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CDE4A" w14:textId="3903BAED" w:rsidR="0027403D" w:rsidRPr="008A66CD" w:rsidRDefault="008A66CD">
      <w:pPr>
        <w:rPr>
          <w:rFonts w:ascii="Arial" w:hAnsi="Arial" w:cs="Arial"/>
          <w:b/>
          <w:bCs/>
          <w:sz w:val="24"/>
          <w:szCs w:val="24"/>
        </w:rPr>
      </w:pPr>
      <w:r w:rsidRPr="008A66CD">
        <w:rPr>
          <w:rFonts w:ascii="Arial" w:hAnsi="Arial" w:cs="Arial"/>
          <w:b/>
          <w:bCs/>
          <w:sz w:val="24"/>
          <w:szCs w:val="24"/>
        </w:rPr>
        <w:t>Pressure Resilience in Emergency Medicine 5</w:t>
      </w:r>
      <w:r>
        <w:rPr>
          <w:rFonts w:ascii="Arial" w:hAnsi="Arial" w:cs="Arial"/>
          <w:b/>
          <w:bCs/>
          <w:sz w:val="24"/>
          <w:szCs w:val="24"/>
        </w:rPr>
        <w:t xml:space="preserve"> Plus</w:t>
      </w:r>
      <w:r w:rsidR="007D1762">
        <w:rPr>
          <w:rFonts w:ascii="Arial" w:hAnsi="Arial" w:cs="Arial"/>
          <w:b/>
          <w:bCs/>
          <w:sz w:val="24"/>
          <w:szCs w:val="24"/>
        </w:rPr>
        <w:t xml:space="preserve"> Guidance</w:t>
      </w:r>
    </w:p>
    <w:p w14:paraId="157FBC65" w14:textId="6F5789FE" w:rsidR="008A66CD" w:rsidRPr="00577641" w:rsidRDefault="008A66CD" w:rsidP="008A66CD">
      <w:pPr>
        <w:pStyle w:val="ListParagraph"/>
        <w:numPr>
          <w:ilvl w:val="0"/>
          <w:numId w:val="1"/>
        </w:numPr>
        <w:rPr>
          <w:rFonts w:ascii="Arial" w:hAnsi="Arial" w:cs="Arial"/>
          <w:b/>
          <w:bCs/>
          <w:sz w:val="24"/>
          <w:szCs w:val="24"/>
        </w:rPr>
      </w:pPr>
      <w:r w:rsidRPr="008A66CD">
        <w:rPr>
          <w:rFonts w:ascii="Arial" w:hAnsi="Arial" w:cs="Arial"/>
          <w:b/>
          <w:bCs/>
          <w:sz w:val="24"/>
          <w:szCs w:val="24"/>
        </w:rPr>
        <w:t>Clinical Care – Initial Assessment, Critically Ill Patient and Deteriorating Patient</w:t>
      </w:r>
    </w:p>
    <w:tbl>
      <w:tblPr>
        <w:tblStyle w:val="TableGrid"/>
        <w:tblW w:w="0" w:type="auto"/>
        <w:tblLook w:val="04A0" w:firstRow="1" w:lastRow="0" w:firstColumn="1" w:lastColumn="0" w:noHBand="0" w:noVBand="1"/>
      </w:tblPr>
      <w:tblGrid>
        <w:gridCol w:w="5527"/>
        <w:gridCol w:w="5527"/>
        <w:gridCol w:w="5527"/>
        <w:gridCol w:w="5527"/>
      </w:tblGrid>
      <w:tr w:rsidR="00E36324" w14:paraId="1106978F" w14:textId="1E0A2393" w:rsidTr="00746818">
        <w:tc>
          <w:tcPr>
            <w:tcW w:w="5527" w:type="dxa"/>
            <w:shd w:val="clear" w:color="auto" w:fill="00B0F0"/>
          </w:tcPr>
          <w:p w14:paraId="28A8B994" w14:textId="4F6924A5" w:rsidR="00E36324" w:rsidRPr="008A66CD" w:rsidRDefault="00E36324" w:rsidP="008A66CD">
            <w:pPr>
              <w:pStyle w:val="NoSpacing"/>
              <w:jc w:val="center"/>
              <w:rPr>
                <w:rFonts w:ascii="Arial" w:hAnsi="Arial" w:cs="Arial"/>
                <w:sz w:val="24"/>
                <w:szCs w:val="24"/>
              </w:rPr>
            </w:pPr>
            <w:r w:rsidRPr="008A66CD">
              <w:rPr>
                <w:rFonts w:ascii="Arial" w:hAnsi="Arial" w:cs="Arial"/>
                <w:sz w:val="24"/>
                <w:szCs w:val="24"/>
              </w:rPr>
              <w:t>Initial Assessment</w:t>
            </w:r>
          </w:p>
        </w:tc>
        <w:tc>
          <w:tcPr>
            <w:tcW w:w="5527" w:type="dxa"/>
            <w:shd w:val="clear" w:color="auto" w:fill="00B0F0"/>
          </w:tcPr>
          <w:p w14:paraId="6BE42141" w14:textId="1F18288C" w:rsidR="00E36324" w:rsidRPr="008A66CD" w:rsidRDefault="00E36324" w:rsidP="008A66CD">
            <w:pPr>
              <w:pStyle w:val="NoSpacing"/>
              <w:jc w:val="center"/>
              <w:rPr>
                <w:rFonts w:ascii="Arial" w:hAnsi="Arial" w:cs="Arial"/>
                <w:sz w:val="24"/>
                <w:szCs w:val="24"/>
              </w:rPr>
            </w:pPr>
            <w:r>
              <w:rPr>
                <w:rFonts w:ascii="Arial" w:hAnsi="Arial" w:cs="Arial"/>
                <w:sz w:val="24"/>
                <w:szCs w:val="24"/>
              </w:rPr>
              <w:t>Critically Ill Patient</w:t>
            </w:r>
          </w:p>
        </w:tc>
        <w:tc>
          <w:tcPr>
            <w:tcW w:w="5527" w:type="dxa"/>
            <w:shd w:val="clear" w:color="auto" w:fill="00B0F0"/>
          </w:tcPr>
          <w:p w14:paraId="29DCA730" w14:textId="0C912844" w:rsidR="00E36324" w:rsidRPr="008A66CD" w:rsidRDefault="00E36324" w:rsidP="008A66CD">
            <w:pPr>
              <w:pStyle w:val="NoSpacing"/>
              <w:jc w:val="center"/>
              <w:rPr>
                <w:rFonts w:ascii="Arial" w:hAnsi="Arial" w:cs="Arial"/>
                <w:sz w:val="24"/>
                <w:szCs w:val="24"/>
              </w:rPr>
            </w:pPr>
            <w:r>
              <w:rPr>
                <w:rFonts w:ascii="Arial" w:hAnsi="Arial" w:cs="Arial"/>
                <w:sz w:val="24"/>
                <w:szCs w:val="24"/>
              </w:rPr>
              <w:t>Deteriorating Patients</w:t>
            </w:r>
          </w:p>
        </w:tc>
        <w:tc>
          <w:tcPr>
            <w:tcW w:w="5527" w:type="dxa"/>
            <w:shd w:val="clear" w:color="auto" w:fill="00B0F0"/>
          </w:tcPr>
          <w:p w14:paraId="0603824B" w14:textId="775B9999" w:rsidR="00E36324" w:rsidRDefault="00693A09" w:rsidP="008A66CD">
            <w:pPr>
              <w:pStyle w:val="NoSpacing"/>
              <w:jc w:val="center"/>
              <w:rPr>
                <w:rFonts w:ascii="Arial" w:hAnsi="Arial" w:cs="Arial"/>
                <w:sz w:val="24"/>
                <w:szCs w:val="24"/>
              </w:rPr>
            </w:pPr>
            <w:r w:rsidRPr="00693A09">
              <w:rPr>
                <w:rFonts w:ascii="Arial" w:hAnsi="Arial" w:cs="Arial"/>
                <w:sz w:val="24"/>
                <w:szCs w:val="24"/>
              </w:rPr>
              <w:t>Additional evidence of safety</w:t>
            </w:r>
          </w:p>
        </w:tc>
      </w:tr>
      <w:tr w:rsidR="00E36324" w:rsidRPr="00577641" w14:paraId="30ECC287" w14:textId="4064D9D7" w:rsidTr="00746818">
        <w:tc>
          <w:tcPr>
            <w:tcW w:w="5527" w:type="dxa"/>
          </w:tcPr>
          <w:p w14:paraId="714D7918" w14:textId="5ED7C0FD" w:rsidR="00E36324" w:rsidRPr="00577641" w:rsidRDefault="00E36324" w:rsidP="008A66CD">
            <w:pPr>
              <w:pStyle w:val="NoSpacing"/>
              <w:rPr>
                <w:rFonts w:ascii="Arial" w:hAnsi="Arial" w:cs="Arial"/>
              </w:rPr>
            </w:pPr>
            <w:r w:rsidRPr="00577641">
              <w:rPr>
                <w:rFonts w:ascii="Arial" w:hAnsi="Arial" w:cs="Arial"/>
              </w:rPr>
              <w:t>Initial assessment must be safe, including clear governance for safeguarding incorporating mental health and domestic abuse processes.</w:t>
            </w:r>
          </w:p>
          <w:p w14:paraId="44F1087D" w14:textId="3312BF9B" w:rsidR="00E36324" w:rsidRPr="00577641" w:rsidRDefault="00E36324" w:rsidP="008A66CD">
            <w:pPr>
              <w:pStyle w:val="NoSpacing"/>
              <w:rPr>
                <w:rFonts w:ascii="Arial" w:hAnsi="Arial" w:cs="Arial"/>
              </w:rPr>
            </w:pPr>
          </w:p>
        </w:tc>
        <w:tc>
          <w:tcPr>
            <w:tcW w:w="5527" w:type="dxa"/>
          </w:tcPr>
          <w:p w14:paraId="1CD3A640" w14:textId="466EE4CE" w:rsidR="00E36324" w:rsidRPr="00577641" w:rsidRDefault="00E36324" w:rsidP="008A66CD">
            <w:pPr>
              <w:pStyle w:val="NoSpacing"/>
              <w:rPr>
                <w:rFonts w:ascii="Arial" w:hAnsi="Arial" w:cs="Arial"/>
              </w:rPr>
            </w:pPr>
            <w:r w:rsidRPr="00577641">
              <w:rPr>
                <w:rFonts w:ascii="Arial" w:hAnsi="Arial" w:cs="Arial"/>
              </w:rPr>
              <w:t>Evidence of standardised practice based on national guidance, for example: RCEM/NICE clinical pathways.</w:t>
            </w:r>
          </w:p>
          <w:p w14:paraId="012C4FE6" w14:textId="77777777" w:rsidR="00E36324" w:rsidRPr="00577641" w:rsidRDefault="00E36324" w:rsidP="008A66CD">
            <w:pPr>
              <w:pStyle w:val="NoSpacing"/>
              <w:rPr>
                <w:rFonts w:ascii="Arial" w:hAnsi="Arial" w:cs="Arial"/>
              </w:rPr>
            </w:pPr>
          </w:p>
          <w:p w14:paraId="003FD2ED" w14:textId="208F663E" w:rsidR="00E36324" w:rsidRPr="00577641" w:rsidRDefault="00E36324" w:rsidP="008A66CD">
            <w:pPr>
              <w:pStyle w:val="NoSpacing"/>
              <w:rPr>
                <w:rFonts w:ascii="Arial" w:hAnsi="Arial" w:cs="Arial"/>
              </w:rPr>
            </w:pPr>
            <w:r w:rsidRPr="00577641">
              <w:rPr>
                <w:rFonts w:ascii="Arial" w:hAnsi="Arial" w:cs="Arial"/>
              </w:rPr>
              <w:t>RCEM/National safety alerts are displayed, acted upon and audited.</w:t>
            </w:r>
          </w:p>
          <w:p w14:paraId="6DDF7E72" w14:textId="62A57329" w:rsidR="00E36324" w:rsidRPr="00577641" w:rsidRDefault="00E36324" w:rsidP="008A66CD">
            <w:pPr>
              <w:pStyle w:val="NoSpacing"/>
              <w:rPr>
                <w:rFonts w:ascii="Arial" w:hAnsi="Arial" w:cs="Arial"/>
              </w:rPr>
            </w:pPr>
          </w:p>
        </w:tc>
        <w:tc>
          <w:tcPr>
            <w:tcW w:w="5527" w:type="dxa"/>
          </w:tcPr>
          <w:p w14:paraId="3202CFDB" w14:textId="6B7DD69E" w:rsidR="00E36324" w:rsidRPr="00577641" w:rsidRDefault="00E36324" w:rsidP="008A66CD">
            <w:pPr>
              <w:pStyle w:val="NoSpacing"/>
              <w:rPr>
                <w:rFonts w:ascii="Arial" w:hAnsi="Arial" w:cs="Arial"/>
              </w:rPr>
            </w:pPr>
            <w:r>
              <w:rPr>
                <w:rFonts w:ascii="Arial" w:hAnsi="Arial" w:cs="Arial"/>
              </w:rPr>
              <w:t>A system for monitoring and review of deteriorating patients is in place including speciality patients.</w:t>
            </w:r>
          </w:p>
        </w:tc>
        <w:tc>
          <w:tcPr>
            <w:tcW w:w="5527" w:type="dxa"/>
            <w:vMerge w:val="restart"/>
          </w:tcPr>
          <w:p w14:paraId="21E83657" w14:textId="77777777" w:rsidR="000C30C5" w:rsidRDefault="000C30C5" w:rsidP="000C30C5">
            <w:pPr>
              <w:pStyle w:val="NoSpacing"/>
              <w:rPr>
                <w:rFonts w:ascii="Arial" w:hAnsi="Arial" w:cs="Arial"/>
                <w:b/>
                <w:bCs/>
              </w:rPr>
            </w:pPr>
            <w:r w:rsidRPr="000C30C5">
              <w:rPr>
                <w:rFonts w:ascii="Arial" w:hAnsi="Arial" w:cs="Arial"/>
                <w:b/>
                <w:bCs/>
              </w:rPr>
              <w:t>Initial Assessment</w:t>
            </w:r>
          </w:p>
          <w:p w14:paraId="17258C42" w14:textId="77777777" w:rsidR="000C30C5" w:rsidRPr="000C30C5" w:rsidRDefault="000C30C5" w:rsidP="000C30C5">
            <w:pPr>
              <w:pStyle w:val="NoSpacing"/>
              <w:rPr>
                <w:rFonts w:ascii="Arial" w:hAnsi="Arial" w:cs="Arial"/>
                <w:b/>
                <w:bCs/>
              </w:rPr>
            </w:pPr>
          </w:p>
          <w:p w14:paraId="647963FF" w14:textId="77777777" w:rsidR="000C30C5" w:rsidRPr="000C30C5" w:rsidRDefault="000C30C5" w:rsidP="000C30C5">
            <w:pPr>
              <w:pStyle w:val="NoSpacing"/>
              <w:rPr>
                <w:rFonts w:ascii="Arial" w:hAnsi="Arial" w:cs="Arial"/>
              </w:rPr>
            </w:pPr>
            <w:r w:rsidRPr="000C30C5">
              <w:rPr>
                <w:rFonts w:ascii="Arial" w:hAnsi="Arial" w:cs="Arial"/>
              </w:rPr>
              <w:t>Initial assessment should be within 15 mins but acutely unwell patients should be seen as soon as their condition determines. Unwell patients should not be left sat in the waiting room.</w:t>
            </w:r>
          </w:p>
          <w:p w14:paraId="71C1CA59" w14:textId="77777777" w:rsidR="000C30C5" w:rsidRPr="000C30C5" w:rsidRDefault="000C30C5" w:rsidP="000C30C5">
            <w:pPr>
              <w:pStyle w:val="NoSpacing"/>
              <w:rPr>
                <w:rFonts w:ascii="Arial" w:hAnsi="Arial" w:cs="Arial"/>
              </w:rPr>
            </w:pPr>
          </w:p>
          <w:p w14:paraId="327CB324" w14:textId="77777777" w:rsidR="000C30C5" w:rsidRPr="000C30C5" w:rsidRDefault="000C30C5" w:rsidP="000C30C5">
            <w:pPr>
              <w:pStyle w:val="NoSpacing"/>
              <w:rPr>
                <w:rFonts w:ascii="Arial" w:hAnsi="Arial" w:cs="Arial"/>
                <w:b/>
                <w:bCs/>
              </w:rPr>
            </w:pPr>
            <w:r w:rsidRPr="000C30C5">
              <w:rPr>
                <w:rFonts w:ascii="Arial" w:hAnsi="Arial" w:cs="Arial"/>
                <w:b/>
                <w:bCs/>
              </w:rPr>
              <w:t>Critical Medicines</w:t>
            </w:r>
          </w:p>
          <w:p w14:paraId="3A1FC301" w14:textId="77777777" w:rsidR="000C30C5" w:rsidRPr="000C30C5" w:rsidRDefault="000C30C5" w:rsidP="000C30C5">
            <w:pPr>
              <w:pStyle w:val="NoSpacing"/>
              <w:rPr>
                <w:rFonts w:ascii="Arial" w:hAnsi="Arial" w:cs="Arial"/>
              </w:rPr>
            </w:pPr>
          </w:p>
          <w:p w14:paraId="74F13AD3" w14:textId="498BBD84" w:rsidR="000C30C5" w:rsidRPr="000C30C5" w:rsidRDefault="000C30C5" w:rsidP="000C30C5">
            <w:pPr>
              <w:pStyle w:val="NoSpacing"/>
              <w:rPr>
                <w:rFonts w:ascii="Arial" w:hAnsi="Arial" w:cs="Arial"/>
              </w:rPr>
            </w:pPr>
            <w:r w:rsidRPr="000C30C5">
              <w:rPr>
                <w:rFonts w:ascii="Arial" w:hAnsi="Arial" w:cs="Arial"/>
              </w:rPr>
              <w:t>Are they given in an appropriate timeframe</w:t>
            </w:r>
            <w:r w:rsidR="00746818">
              <w:rPr>
                <w:rFonts w:ascii="Arial" w:hAnsi="Arial" w:cs="Arial"/>
              </w:rPr>
              <w:t>? T</w:t>
            </w:r>
            <w:r w:rsidRPr="000C30C5">
              <w:rPr>
                <w:rFonts w:ascii="Arial" w:hAnsi="Arial" w:cs="Arial"/>
              </w:rPr>
              <w:t>hese include current medication not just as required medication.</w:t>
            </w:r>
          </w:p>
          <w:p w14:paraId="656AAD2E" w14:textId="4BA28FDD" w:rsidR="000C30C5" w:rsidRPr="000C30C5" w:rsidRDefault="000C30C5" w:rsidP="00746818">
            <w:pPr>
              <w:pStyle w:val="NoSpacing"/>
              <w:numPr>
                <w:ilvl w:val="0"/>
                <w:numId w:val="5"/>
              </w:numPr>
              <w:ind w:left="656" w:hanging="296"/>
              <w:rPr>
                <w:rFonts w:ascii="Arial" w:hAnsi="Arial" w:cs="Arial"/>
              </w:rPr>
            </w:pPr>
            <w:r w:rsidRPr="000C30C5">
              <w:rPr>
                <w:rFonts w:ascii="Arial" w:hAnsi="Arial" w:cs="Arial"/>
              </w:rPr>
              <w:t>Pain relief</w:t>
            </w:r>
          </w:p>
          <w:p w14:paraId="4882B9B8" w14:textId="566E9253" w:rsidR="000C30C5" w:rsidRPr="000C30C5" w:rsidRDefault="000C30C5" w:rsidP="00746818">
            <w:pPr>
              <w:pStyle w:val="NoSpacing"/>
              <w:numPr>
                <w:ilvl w:val="0"/>
                <w:numId w:val="5"/>
              </w:numPr>
              <w:ind w:left="656" w:hanging="296"/>
              <w:rPr>
                <w:rFonts w:ascii="Arial" w:hAnsi="Arial" w:cs="Arial"/>
              </w:rPr>
            </w:pPr>
            <w:r w:rsidRPr="000C30C5">
              <w:rPr>
                <w:rFonts w:ascii="Arial" w:hAnsi="Arial" w:cs="Arial"/>
              </w:rPr>
              <w:t>Insulin</w:t>
            </w:r>
          </w:p>
          <w:p w14:paraId="5A1B92EC" w14:textId="6AF068E5" w:rsidR="000C30C5" w:rsidRPr="000C30C5" w:rsidRDefault="000C30C5" w:rsidP="00746818">
            <w:pPr>
              <w:pStyle w:val="NoSpacing"/>
              <w:numPr>
                <w:ilvl w:val="0"/>
                <w:numId w:val="5"/>
              </w:numPr>
              <w:ind w:left="656" w:hanging="296"/>
              <w:rPr>
                <w:rFonts w:ascii="Arial" w:hAnsi="Arial" w:cs="Arial"/>
              </w:rPr>
            </w:pPr>
            <w:r w:rsidRPr="000C30C5">
              <w:rPr>
                <w:rFonts w:ascii="Arial" w:hAnsi="Arial" w:cs="Arial"/>
              </w:rPr>
              <w:t>Parkinson’s medicines</w:t>
            </w:r>
          </w:p>
          <w:p w14:paraId="6EE041B9" w14:textId="23F504DE" w:rsidR="000C30C5" w:rsidRPr="000C30C5" w:rsidRDefault="000C30C5" w:rsidP="00746818">
            <w:pPr>
              <w:pStyle w:val="NoSpacing"/>
              <w:numPr>
                <w:ilvl w:val="0"/>
                <w:numId w:val="5"/>
              </w:numPr>
              <w:ind w:left="656" w:hanging="296"/>
              <w:rPr>
                <w:rFonts w:ascii="Arial" w:hAnsi="Arial" w:cs="Arial"/>
              </w:rPr>
            </w:pPr>
            <w:r w:rsidRPr="000C30C5">
              <w:rPr>
                <w:rFonts w:ascii="Arial" w:hAnsi="Arial" w:cs="Arial"/>
              </w:rPr>
              <w:t>Epilepsy medicines</w:t>
            </w:r>
          </w:p>
          <w:p w14:paraId="7C363A17" w14:textId="77777777" w:rsidR="00746818" w:rsidRDefault="00746818" w:rsidP="000C30C5">
            <w:pPr>
              <w:pStyle w:val="NoSpacing"/>
              <w:rPr>
                <w:rFonts w:ascii="Arial" w:hAnsi="Arial" w:cs="Arial"/>
              </w:rPr>
            </w:pPr>
          </w:p>
          <w:p w14:paraId="2C4635D1" w14:textId="0585E1DB" w:rsidR="000C30C5" w:rsidRPr="00746818" w:rsidRDefault="000C30C5" w:rsidP="000C30C5">
            <w:pPr>
              <w:pStyle w:val="NoSpacing"/>
              <w:rPr>
                <w:rFonts w:ascii="Arial" w:hAnsi="Arial" w:cs="Arial"/>
                <w:b/>
                <w:bCs/>
              </w:rPr>
            </w:pPr>
            <w:r w:rsidRPr="00746818">
              <w:rPr>
                <w:rFonts w:ascii="Arial" w:hAnsi="Arial" w:cs="Arial"/>
                <w:b/>
                <w:bCs/>
              </w:rPr>
              <w:t>Sepsis</w:t>
            </w:r>
          </w:p>
          <w:p w14:paraId="33BE3288" w14:textId="77777777" w:rsidR="00746818" w:rsidRPr="000C30C5" w:rsidRDefault="00746818" w:rsidP="000C30C5">
            <w:pPr>
              <w:pStyle w:val="NoSpacing"/>
              <w:rPr>
                <w:rFonts w:ascii="Arial" w:hAnsi="Arial" w:cs="Arial"/>
              </w:rPr>
            </w:pPr>
          </w:p>
          <w:p w14:paraId="1C8B6413" w14:textId="77777777" w:rsidR="000C30C5" w:rsidRPr="000C30C5" w:rsidRDefault="000C30C5" w:rsidP="000C30C5">
            <w:pPr>
              <w:pStyle w:val="NoSpacing"/>
              <w:rPr>
                <w:rFonts w:ascii="Arial" w:hAnsi="Arial" w:cs="Arial"/>
              </w:rPr>
            </w:pPr>
            <w:r w:rsidRPr="000C30C5">
              <w:rPr>
                <w:rFonts w:ascii="Arial" w:hAnsi="Arial" w:cs="Arial"/>
              </w:rPr>
              <w:t>How is it identified?</w:t>
            </w:r>
          </w:p>
          <w:p w14:paraId="2A8AFBE1" w14:textId="77777777" w:rsidR="000C30C5" w:rsidRPr="000C30C5" w:rsidRDefault="000C30C5" w:rsidP="000C30C5">
            <w:pPr>
              <w:pStyle w:val="NoSpacing"/>
              <w:rPr>
                <w:rFonts w:ascii="Arial" w:hAnsi="Arial" w:cs="Arial"/>
              </w:rPr>
            </w:pPr>
            <w:r w:rsidRPr="000C30C5">
              <w:rPr>
                <w:rFonts w:ascii="Arial" w:hAnsi="Arial" w:cs="Arial"/>
              </w:rPr>
              <w:t>How is it treated?</w:t>
            </w:r>
          </w:p>
          <w:p w14:paraId="30EDAB73" w14:textId="77777777" w:rsidR="000C30C5" w:rsidRPr="000C30C5" w:rsidRDefault="000C30C5" w:rsidP="000C30C5">
            <w:pPr>
              <w:pStyle w:val="NoSpacing"/>
              <w:rPr>
                <w:rFonts w:ascii="Arial" w:hAnsi="Arial" w:cs="Arial"/>
              </w:rPr>
            </w:pPr>
            <w:r w:rsidRPr="000C30C5">
              <w:rPr>
                <w:rFonts w:ascii="Arial" w:hAnsi="Arial" w:cs="Arial"/>
              </w:rPr>
              <w:t>How is end-to-end care ensured?</w:t>
            </w:r>
          </w:p>
          <w:p w14:paraId="7805ED3C" w14:textId="10F240AE" w:rsidR="00E36324" w:rsidRDefault="000C30C5" w:rsidP="000C30C5">
            <w:pPr>
              <w:pStyle w:val="NoSpacing"/>
              <w:rPr>
                <w:rFonts w:ascii="Arial" w:hAnsi="Arial" w:cs="Arial"/>
              </w:rPr>
            </w:pPr>
            <w:r w:rsidRPr="000C30C5">
              <w:rPr>
                <w:rFonts w:ascii="Arial" w:hAnsi="Arial" w:cs="Arial"/>
              </w:rPr>
              <w:t>How is learning undertaken and how do you know how teams are doing (audit etc)</w:t>
            </w:r>
            <w:r w:rsidR="00746818">
              <w:rPr>
                <w:rFonts w:ascii="Arial" w:hAnsi="Arial" w:cs="Arial"/>
              </w:rPr>
              <w:t>?</w:t>
            </w:r>
          </w:p>
        </w:tc>
      </w:tr>
      <w:tr w:rsidR="00E36324" w:rsidRPr="00577641" w14:paraId="4D37F4B4" w14:textId="113DDF1B" w:rsidTr="00746818">
        <w:tc>
          <w:tcPr>
            <w:tcW w:w="5527" w:type="dxa"/>
          </w:tcPr>
          <w:p w14:paraId="111F5464" w14:textId="46E952CF" w:rsidR="00E36324" w:rsidRPr="00577641" w:rsidRDefault="00E36324" w:rsidP="008A66CD">
            <w:pPr>
              <w:pStyle w:val="NoSpacing"/>
              <w:rPr>
                <w:rFonts w:ascii="Arial" w:hAnsi="Arial" w:cs="Arial"/>
              </w:rPr>
            </w:pPr>
            <w:r w:rsidRPr="00577641">
              <w:rPr>
                <w:rFonts w:ascii="Arial" w:hAnsi="Arial" w:cs="Arial"/>
              </w:rPr>
              <w:t>Initial assessment must be reliable with a clear methodology which can be easily replicated based on the model not the user.</w:t>
            </w:r>
          </w:p>
          <w:p w14:paraId="502F1B6E" w14:textId="77777777" w:rsidR="00E36324" w:rsidRPr="00577641" w:rsidRDefault="00E36324" w:rsidP="008A66CD">
            <w:pPr>
              <w:pStyle w:val="NoSpacing"/>
              <w:rPr>
                <w:rFonts w:ascii="Arial" w:hAnsi="Arial" w:cs="Arial"/>
              </w:rPr>
            </w:pPr>
            <w:r w:rsidRPr="00577641">
              <w:rPr>
                <w:rFonts w:ascii="Arial" w:hAnsi="Arial" w:cs="Arial"/>
              </w:rPr>
              <w:t xml:space="preserve">(Inter and Intra Operability) </w:t>
            </w:r>
          </w:p>
          <w:p w14:paraId="05EF70D7" w14:textId="369368FA" w:rsidR="00E36324" w:rsidRPr="00577641" w:rsidRDefault="00E36324" w:rsidP="008A66CD">
            <w:pPr>
              <w:pStyle w:val="NoSpacing"/>
              <w:rPr>
                <w:rFonts w:ascii="Arial" w:hAnsi="Arial" w:cs="Arial"/>
              </w:rPr>
            </w:pPr>
          </w:p>
        </w:tc>
        <w:tc>
          <w:tcPr>
            <w:tcW w:w="5527" w:type="dxa"/>
          </w:tcPr>
          <w:p w14:paraId="3A294483" w14:textId="182360BE" w:rsidR="00E36324" w:rsidRPr="00577641" w:rsidRDefault="00E36324" w:rsidP="008A66CD">
            <w:pPr>
              <w:pStyle w:val="NoSpacing"/>
              <w:rPr>
                <w:rFonts w:ascii="Arial" w:hAnsi="Arial" w:cs="Arial"/>
              </w:rPr>
            </w:pPr>
            <w:r w:rsidRPr="00577641">
              <w:rPr>
                <w:rFonts w:ascii="Arial" w:hAnsi="Arial" w:cs="Arial"/>
              </w:rPr>
              <w:t>Evidence of senior clinical review at Consultant or ST4 and above.</w:t>
            </w:r>
          </w:p>
          <w:p w14:paraId="244531F7" w14:textId="77777777" w:rsidR="00E36324" w:rsidRPr="00577641" w:rsidRDefault="00E36324" w:rsidP="008A66CD">
            <w:pPr>
              <w:pStyle w:val="NoSpacing"/>
              <w:rPr>
                <w:rFonts w:ascii="Arial" w:hAnsi="Arial" w:cs="Arial"/>
              </w:rPr>
            </w:pPr>
          </w:p>
          <w:p w14:paraId="098D55E6" w14:textId="47270017" w:rsidR="00E36324" w:rsidRPr="00577641" w:rsidRDefault="00E36324" w:rsidP="008A66CD">
            <w:pPr>
              <w:pStyle w:val="NoSpacing"/>
              <w:rPr>
                <w:rFonts w:ascii="Arial" w:hAnsi="Arial" w:cs="Arial"/>
              </w:rPr>
            </w:pPr>
            <w:r w:rsidRPr="00577641">
              <w:rPr>
                <w:rFonts w:ascii="Arial" w:hAnsi="Arial" w:cs="Arial"/>
              </w:rPr>
              <w:t>Clear documentation of care and treatment should be in place using a reliable IT system.</w:t>
            </w:r>
          </w:p>
          <w:p w14:paraId="40E92272" w14:textId="77777777" w:rsidR="00E36324" w:rsidRPr="00577641" w:rsidRDefault="00E36324" w:rsidP="008A66CD">
            <w:pPr>
              <w:pStyle w:val="NoSpacing"/>
              <w:rPr>
                <w:rFonts w:ascii="Arial" w:hAnsi="Arial" w:cs="Arial"/>
              </w:rPr>
            </w:pPr>
          </w:p>
          <w:p w14:paraId="2ABFAE30" w14:textId="5D61205A" w:rsidR="00E36324" w:rsidRPr="00577641" w:rsidRDefault="00E36324" w:rsidP="008A66CD">
            <w:pPr>
              <w:pStyle w:val="NoSpacing"/>
              <w:rPr>
                <w:rFonts w:ascii="Arial" w:hAnsi="Arial" w:cs="Arial"/>
              </w:rPr>
            </w:pPr>
            <w:r w:rsidRPr="00577641">
              <w:rPr>
                <w:rFonts w:ascii="Arial" w:hAnsi="Arial" w:cs="Arial"/>
              </w:rPr>
              <w:t>A reliable handover process must be in place.</w:t>
            </w:r>
          </w:p>
          <w:p w14:paraId="4DC899A2" w14:textId="26DA962B" w:rsidR="00E36324" w:rsidRPr="00577641" w:rsidRDefault="00E36324" w:rsidP="008A66CD">
            <w:pPr>
              <w:pStyle w:val="NoSpacing"/>
              <w:rPr>
                <w:rFonts w:ascii="Arial" w:hAnsi="Arial" w:cs="Arial"/>
              </w:rPr>
            </w:pPr>
          </w:p>
        </w:tc>
        <w:tc>
          <w:tcPr>
            <w:tcW w:w="5527" w:type="dxa"/>
          </w:tcPr>
          <w:p w14:paraId="22BEC056" w14:textId="77777777" w:rsidR="00E36324" w:rsidRDefault="00E36324" w:rsidP="008A66CD">
            <w:pPr>
              <w:pStyle w:val="NoSpacing"/>
              <w:rPr>
                <w:rFonts w:ascii="Arial" w:hAnsi="Arial" w:cs="Arial"/>
              </w:rPr>
            </w:pPr>
            <w:r>
              <w:rPr>
                <w:rFonts w:ascii="Arial" w:hAnsi="Arial" w:cs="Arial"/>
              </w:rPr>
              <w:t>Patients are monitored for signs of deterioration. They are visible-patient vital signs are recorded. For example NEWS2/PEWS/MEOWS.</w:t>
            </w:r>
          </w:p>
          <w:p w14:paraId="1DE5E3DE" w14:textId="77777777" w:rsidR="00E36324" w:rsidRDefault="00E36324" w:rsidP="008A66CD">
            <w:pPr>
              <w:pStyle w:val="NoSpacing"/>
              <w:rPr>
                <w:rFonts w:ascii="Arial" w:hAnsi="Arial" w:cs="Arial"/>
              </w:rPr>
            </w:pPr>
          </w:p>
          <w:p w14:paraId="23BAB82A" w14:textId="256F13E7" w:rsidR="00E36324" w:rsidRPr="00577641" w:rsidRDefault="00E36324" w:rsidP="008A66CD">
            <w:pPr>
              <w:pStyle w:val="NoSpacing"/>
              <w:rPr>
                <w:rFonts w:ascii="Arial" w:hAnsi="Arial" w:cs="Arial"/>
              </w:rPr>
            </w:pPr>
            <w:r>
              <w:rPr>
                <w:rFonts w:ascii="Arial" w:hAnsi="Arial" w:cs="Arial"/>
              </w:rPr>
              <w:t>Vital signs are regularly repeated with a robust single recording system.</w:t>
            </w:r>
          </w:p>
        </w:tc>
        <w:tc>
          <w:tcPr>
            <w:tcW w:w="5527" w:type="dxa"/>
            <w:vMerge/>
          </w:tcPr>
          <w:p w14:paraId="0DA4B70C" w14:textId="77777777" w:rsidR="00E36324" w:rsidRDefault="00E36324" w:rsidP="008A66CD">
            <w:pPr>
              <w:pStyle w:val="NoSpacing"/>
              <w:rPr>
                <w:rFonts w:ascii="Arial" w:hAnsi="Arial" w:cs="Arial"/>
              </w:rPr>
            </w:pPr>
          </w:p>
        </w:tc>
      </w:tr>
      <w:tr w:rsidR="00E36324" w:rsidRPr="00577641" w14:paraId="5323A5A6" w14:textId="71A2109C" w:rsidTr="00746818">
        <w:tc>
          <w:tcPr>
            <w:tcW w:w="5527" w:type="dxa"/>
          </w:tcPr>
          <w:p w14:paraId="2D814B55" w14:textId="1CD5D698" w:rsidR="00E36324" w:rsidRPr="00577641" w:rsidRDefault="00E36324" w:rsidP="008A66CD">
            <w:pPr>
              <w:pStyle w:val="NoSpacing"/>
              <w:rPr>
                <w:rFonts w:ascii="Arial" w:hAnsi="Arial" w:cs="Arial"/>
              </w:rPr>
            </w:pPr>
            <w:r w:rsidRPr="00577641">
              <w:rPr>
                <w:rFonts w:ascii="Arial" w:hAnsi="Arial" w:cs="Arial"/>
              </w:rPr>
              <w:t>Initial assessment must be patient focused and improve the patient experience.</w:t>
            </w:r>
          </w:p>
          <w:p w14:paraId="76B3883C" w14:textId="2BDF3858" w:rsidR="00E36324" w:rsidRPr="00577641" w:rsidRDefault="00E36324" w:rsidP="008A66CD">
            <w:pPr>
              <w:pStyle w:val="NoSpacing"/>
              <w:rPr>
                <w:rFonts w:ascii="Arial" w:hAnsi="Arial" w:cs="Arial"/>
              </w:rPr>
            </w:pPr>
          </w:p>
        </w:tc>
        <w:tc>
          <w:tcPr>
            <w:tcW w:w="5527" w:type="dxa"/>
          </w:tcPr>
          <w:p w14:paraId="7739DCE3" w14:textId="7E688EFB" w:rsidR="00E36324" w:rsidRPr="00577641" w:rsidRDefault="00E36324" w:rsidP="008A66CD">
            <w:pPr>
              <w:pStyle w:val="NoSpacing"/>
              <w:rPr>
                <w:rFonts w:ascii="Arial" w:hAnsi="Arial" w:cs="Arial"/>
              </w:rPr>
            </w:pPr>
            <w:r w:rsidRPr="00577641">
              <w:rPr>
                <w:rFonts w:ascii="Arial" w:hAnsi="Arial" w:cs="Arial"/>
              </w:rPr>
              <w:t>Staff work in line with Professional and clinical standards. For example speciality review time or time to treatment.</w:t>
            </w:r>
          </w:p>
          <w:p w14:paraId="607E66BF" w14:textId="37B00844" w:rsidR="00E36324" w:rsidRPr="00577641" w:rsidRDefault="00E36324" w:rsidP="008A66CD">
            <w:pPr>
              <w:pStyle w:val="NoSpacing"/>
              <w:rPr>
                <w:rFonts w:ascii="Arial" w:hAnsi="Arial" w:cs="Arial"/>
              </w:rPr>
            </w:pPr>
          </w:p>
        </w:tc>
        <w:tc>
          <w:tcPr>
            <w:tcW w:w="5527" w:type="dxa"/>
          </w:tcPr>
          <w:p w14:paraId="6C389E73" w14:textId="7EAF34DC" w:rsidR="00E36324" w:rsidRPr="00577641" w:rsidRDefault="00E36324" w:rsidP="008A66CD">
            <w:pPr>
              <w:pStyle w:val="NoSpacing"/>
              <w:rPr>
                <w:rFonts w:ascii="Arial" w:hAnsi="Arial" w:cs="Arial"/>
              </w:rPr>
            </w:pPr>
            <w:r>
              <w:rPr>
                <w:rFonts w:ascii="Arial" w:hAnsi="Arial" w:cs="Arial"/>
              </w:rPr>
              <w:t>Evidence of senior clinical involvement at Consultant or ST4 or above, which is clearly recorded including care and treatment.</w:t>
            </w:r>
          </w:p>
        </w:tc>
        <w:tc>
          <w:tcPr>
            <w:tcW w:w="5527" w:type="dxa"/>
            <w:vMerge/>
          </w:tcPr>
          <w:p w14:paraId="71643105" w14:textId="77777777" w:rsidR="00E36324" w:rsidRDefault="00E36324" w:rsidP="008A66CD">
            <w:pPr>
              <w:pStyle w:val="NoSpacing"/>
              <w:rPr>
                <w:rFonts w:ascii="Arial" w:hAnsi="Arial" w:cs="Arial"/>
              </w:rPr>
            </w:pPr>
          </w:p>
        </w:tc>
      </w:tr>
      <w:tr w:rsidR="00E36324" w:rsidRPr="00577641" w14:paraId="6040C2B2" w14:textId="10D31A25" w:rsidTr="00746818">
        <w:tc>
          <w:tcPr>
            <w:tcW w:w="5527" w:type="dxa"/>
          </w:tcPr>
          <w:p w14:paraId="026E69A5" w14:textId="62B305FA" w:rsidR="00E36324" w:rsidRPr="00577641" w:rsidRDefault="00E36324" w:rsidP="008A66CD">
            <w:pPr>
              <w:pStyle w:val="NoSpacing"/>
              <w:rPr>
                <w:rFonts w:ascii="Arial" w:hAnsi="Arial" w:cs="Arial"/>
              </w:rPr>
            </w:pPr>
            <w:r w:rsidRPr="00577641">
              <w:rPr>
                <w:rFonts w:ascii="Arial" w:hAnsi="Arial" w:cs="Arial"/>
              </w:rPr>
              <w:t>Initial assessment must be sustainable and achieved 24/7. It must be able to cope with surges in demand.</w:t>
            </w:r>
          </w:p>
          <w:p w14:paraId="1996C585" w14:textId="72B0C47A" w:rsidR="00E36324" w:rsidRPr="00577641" w:rsidRDefault="00E36324" w:rsidP="008A66CD">
            <w:pPr>
              <w:pStyle w:val="NoSpacing"/>
              <w:rPr>
                <w:rFonts w:ascii="Arial" w:hAnsi="Arial" w:cs="Arial"/>
              </w:rPr>
            </w:pPr>
          </w:p>
        </w:tc>
        <w:tc>
          <w:tcPr>
            <w:tcW w:w="5527" w:type="dxa"/>
          </w:tcPr>
          <w:p w14:paraId="4A1A74E6" w14:textId="77777777" w:rsidR="00E36324" w:rsidRPr="00577641" w:rsidRDefault="00E36324" w:rsidP="008A66CD">
            <w:pPr>
              <w:pStyle w:val="NoSpacing"/>
              <w:rPr>
                <w:rFonts w:ascii="Arial" w:hAnsi="Arial" w:cs="Arial"/>
              </w:rPr>
            </w:pPr>
            <w:r w:rsidRPr="00577641">
              <w:rPr>
                <w:rFonts w:ascii="Arial" w:hAnsi="Arial" w:cs="Arial"/>
              </w:rPr>
              <w:t>Patient outcomes are monitored, for example:</w:t>
            </w:r>
          </w:p>
          <w:p w14:paraId="228A981D" w14:textId="77777777" w:rsidR="00E36324" w:rsidRPr="00577641" w:rsidRDefault="00E36324" w:rsidP="00577641">
            <w:pPr>
              <w:pStyle w:val="NoSpacing"/>
              <w:numPr>
                <w:ilvl w:val="0"/>
                <w:numId w:val="2"/>
              </w:numPr>
              <w:rPr>
                <w:rFonts w:ascii="Arial" w:hAnsi="Arial" w:cs="Arial"/>
              </w:rPr>
            </w:pPr>
            <w:r w:rsidRPr="00577641">
              <w:rPr>
                <w:rFonts w:ascii="Arial" w:hAnsi="Arial" w:cs="Arial"/>
              </w:rPr>
              <w:t>Sepsis audit and action plan</w:t>
            </w:r>
          </w:p>
          <w:p w14:paraId="583A9974" w14:textId="77777777" w:rsidR="00E36324" w:rsidRPr="00577641" w:rsidRDefault="00E36324" w:rsidP="00577641">
            <w:pPr>
              <w:pStyle w:val="NoSpacing"/>
              <w:numPr>
                <w:ilvl w:val="0"/>
                <w:numId w:val="2"/>
              </w:numPr>
              <w:rPr>
                <w:rFonts w:ascii="Arial" w:hAnsi="Arial" w:cs="Arial"/>
              </w:rPr>
            </w:pPr>
            <w:r w:rsidRPr="00577641">
              <w:rPr>
                <w:rFonts w:ascii="Arial" w:hAnsi="Arial" w:cs="Arial"/>
              </w:rPr>
              <w:t>Serious incidents</w:t>
            </w:r>
          </w:p>
          <w:p w14:paraId="268C907D" w14:textId="77777777" w:rsidR="00E36324" w:rsidRPr="00577641" w:rsidRDefault="00E36324" w:rsidP="00577641">
            <w:pPr>
              <w:pStyle w:val="NoSpacing"/>
              <w:numPr>
                <w:ilvl w:val="0"/>
                <w:numId w:val="2"/>
              </w:numPr>
              <w:rPr>
                <w:rFonts w:ascii="Arial" w:hAnsi="Arial" w:cs="Arial"/>
              </w:rPr>
            </w:pPr>
            <w:r w:rsidRPr="00577641">
              <w:rPr>
                <w:rFonts w:ascii="Arial" w:hAnsi="Arial" w:cs="Arial"/>
              </w:rPr>
              <w:t>Mortality review</w:t>
            </w:r>
          </w:p>
          <w:p w14:paraId="5C2CB8B5" w14:textId="77777777" w:rsidR="00E36324" w:rsidRPr="00577641" w:rsidRDefault="00E36324" w:rsidP="00577641">
            <w:pPr>
              <w:pStyle w:val="NoSpacing"/>
              <w:numPr>
                <w:ilvl w:val="0"/>
                <w:numId w:val="2"/>
              </w:numPr>
              <w:rPr>
                <w:rFonts w:ascii="Arial" w:hAnsi="Arial" w:cs="Arial"/>
              </w:rPr>
            </w:pPr>
            <w:r w:rsidRPr="00577641">
              <w:rPr>
                <w:rFonts w:ascii="Arial" w:hAnsi="Arial" w:cs="Arial"/>
              </w:rPr>
              <w:t>RCEM audits and guidelines, for example VTE in leg fractures.</w:t>
            </w:r>
          </w:p>
          <w:p w14:paraId="48244E97" w14:textId="1C96B1B9" w:rsidR="00E36324" w:rsidRPr="00577641" w:rsidRDefault="00E36324" w:rsidP="00577641">
            <w:pPr>
              <w:pStyle w:val="NoSpacing"/>
              <w:ind w:left="720"/>
              <w:rPr>
                <w:rFonts w:ascii="Arial" w:hAnsi="Arial" w:cs="Arial"/>
              </w:rPr>
            </w:pPr>
          </w:p>
        </w:tc>
        <w:tc>
          <w:tcPr>
            <w:tcW w:w="5527" w:type="dxa"/>
          </w:tcPr>
          <w:p w14:paraId="33E7D770" w14:textId="08CB3AC1" w:rsidR="00E36324" w:rsidRPr="00577641" w:rsidRDefault="00E36324" w:rsidP="008A66CD">
            <w:pPr>
              <w:pStyle w:val="NoSpacing"/>
              <w:rPr>
                <w:rFonts w:ascii="Arial" w:hAnsi="Arial" w:cs="Arial"/>
              </w:rPr>
            </w:pPr>
            <w:r>
              <w:rPr>
                <w:rFonts w:ascii="Arial" w:hAnsi="Arial" w:cs="Arial"/>
              </w:rPr>
              <w:t>Evidence that the patient is escalated a clinical decision maker when there are signs of deterioration and this is recorded, acted upon and audited.</w:t>
            </w:r>
          </w:p>
        </w:tc>
        <w:tc>
          <w:tcPr>
            <w:tcW w:w="5527" w:type="dxa"/>
            <w:vMerge/>
          </w:tcPr>
          <w:p w14:paraId="0D9EBE68" w14:textId="77777777" w:rsidR="00E36324" w:rsidRDefault="00E36324" w:rsidP="008A66CD">
            <w:pPr>
              <w:pStyle w:val="NoSpacing"/>
              <w:rPr>
                <w:rFonts w:ascii="Arial" w:hAnsi="Arial" w:cs="Arial"/>
              </w:rPr>
            </w:pPr>
          </w:p>
        </w:tc>
      </w:tr>
      <w:tr w:rsidR="00E36324" w:rsidRPr="00577641" w14:paraId="021FADA2" w14:textId="3BD7ACB0" w:rsidTr="00746818">
        <w:tc>
          <w:tcPr>
            <w:tcW w:w="5527" w:type="dxa"/>
          </w:tcPr>
          <w:p w14:paraId="108EBFB4" w14:textId="2EBE16BD" w:rsidR="00E36324" w:rsidRPr="00577641" w:rsidRDefault="00E36324" w:rsidP="008A66CD">
            <w:pPr>
              <w:pStyle w:val="NoSpacing"/>
              <w:rPr>
                <w:rFonts w:ascii="Arial" w:hAnsi="Arial" w:cs="Arial"/>
              </w:rPr>
            </w:pPr>
            <w:r w:rsidRPr="00577641">
              <w:rPr>
                <w:rFonts w:ascii="Arial" w:hAnsi="Arial" w:cs="Arial"/>
              </w:rPr>
              <w:t>Initial assessment must be part of clinical governance processes and regularly audited.</w:t>
            </w:r>
          </w:p>
          <w:p w14:paraId="5B2E8CD0" w14:textId="2E23054A" w:rsidR="00E36324" w:rsidRPr="00577641" w:rsidRDefault="00E36324" w:rsidP="008A66CD">
            <w:pPr>
              <w:pStyle w:val="NoSpacing"/>
              <w:rPr>
                <w:rFonts w:ascii="Arial" w:hAnsi="Arial" w:cs="Arial"/>
              </w:rPr>
            </w:pPr>
          </w:p>
        </w:tc>
        <w:tc>
          <w:tcPr>
            <w:tcW w:w="5527" w:type="dxa"/>
          </w:tcPr>
          <w:p w14:paraId="2ED71192" w14:textId="77777777" w:rsidR="00E36324" w:rsidRPr="00577641" w:rsidRDefault="00E36324" w:rsidP="008A66CD">
            <w:pPr>
              <w:pStyle w:val="NoSpacing"/>
              <w:rPr>
                <w:rFonts w:ascii="Arial" w:hAnsi="Arial" w:cs="Arial"/>
              </w:rPr>
            </w:pPr>
            <w:r w:rsidRPr="00577641">
              <w:rPr>
                <w:rFonts w:ascii="Arial" w:hAnsi="Arial" w:cs="Arial"/>
              </w:rPr>
              <w:t>Medicines Management</w:t>
            </w:r>
          </w:p>
          <w:p w14:paraId="11388890" w14:textId="331899B3" w:rsidR="00E36324" w:rsidRPr="00577641" w:rsidRDefault="00E36324" w:rsidP="00577641">
            <w:pPr>
              <w:pStyle w:val="NoSpacing"/>
              <w:numPr>
                <w:ilvl w:val="0"/>
                <w:numId w:val="2"/>
              </w:numPr>
              <w:rPr>
                <w:rFonts w:ascii="Arial" w:hAnsi="Arial" w:cs="Arial"/>
              </w:rPr>
            </w:pPr>
            <w:r w:rsidRPr="00577641">
              <w:rPr>
                <w:rFonts w:ascii="Arial" w:hAnsi="Arial" w:cs="Arial"/>
              </w:rPr>
              <w:t>Effective delivery of time critical medication, for example antibiotics in sepsis.</w:t>
            </w:r>
          </w:p>
          <w:p w14:paraId="7E964C2D" w14:textId="77777777" w:rsidR="00E36324" w:rsidRPr="00577641" w:rsidRDefault="00E36324" w:rsidP="00577641">
            <w:pPr>
              <w:pStyle w:val="NoSpacing"/>
              <w:numPr>
                <w:ilvl w:val="0"/>
                <w:numId w:val="2"/>
              </w:numPr>
              <w:rPr>
                <w:rFonts w:ascii="Arial" w:hAnsi="Arial" w:cs="Arial"/>
              </w:rPr>
            </w:pPr>
            <w:r w:rsidRPr="00577641">
              <w:rPr>
                <w:rFonts w:ascii="Arial" w:hAnsi="Arial" w:cs="Arial"/>
              </w:rPr>
              <w:t>Correct dose and correct route.</w:t>
            </w:r>
          </w:p>
          <w:p w14:paraId="23DCEF31" w14:textId="1FA3FA2A" w:rsidR="00E36324" w:rsidRPr="00577641" w:rsidRDefault="00E36324" w:rsidP="00577641">
            <w:pPr>
              <w:pStyle w:val="NoSpacing"/>
              <w:numPr>
                <w:ilvl w:val="0"/>
                <w:numId w:val="2"/>
              </w:numPr>
              <w:rPr>
                <w:rFonts w:ascii="Arial" w:hAnsi="Arial" w:cs="Arial"/>
              </w:rPr>
            </w:pPr>
            <w:r w:rsidRPr="00577641">
              <w:rPr>
                <w:rFonts w:ascii="Arial" w:hAnsi="Arial" w:cs="Arial"/>
              </w:rPr>
              <w:t>Processes audited and learning acted upon</w:t>
            </w:r>
          </w:p>
        </w:tc>
        <w:tc>
          <w:tcPr>
            <w:tcW w:w="5527" w:type="dxa"/>
          </w:tcPr>
          <w:p w14:paraId="6DD0E64B" w14:textId="4D5C057C" w:rsidR="00E36324" w:rsidRPr="00577641" w:rsidRDefault="00E36324" w:rsidP="008A66CD">
            <w:pPr>
              <w:pStyle w:val="NoSpacing"/>
              <w:rPr>
                <w:rFonts w:ascii="Arial" w:hAnsi="Arial" w:cs="Arial"/>
              </w:rPr>
            </w:pPr>
            <w:r>
              <w:rPr>
                <w:rFonts w:ascii="Arial" w:hAnsi="Arial" w:cs="Arial"/>
              </w:rPr>
              <w:t>Review at least 10 patient records (including safeguarding).</w:t>
            </w:r>
          </w:p>
        </w:tc>
        <w:tc>
          <w:tcPr>
            <w:tcW w:w="5527" w:type="dxa"/>
            <w:vMerge/>
          </w:tcPr>
          <w:p w14:paraId="5C08B9F9" w14:textId="77777777" w:rsidR="00E36324" w:rsidRDefault="00E36324" w:rsidP="008A66CD">
            <w:pPr>
              <w:pStyle w:val="NoSpacing"/>
              <w:rPr>
                <w:rFonts w:ascii="Arial" w:hAnsi="Arial" w:cs="Arial"/>
              </w:rPr>
            </w:pPr>
          </w:p>
        </w:tc>
      </w:tr>
      <w:tr w:rsidR="00E36324" w:rsidRPr="00577641" w14:paraId="52F544A7" w14:textId="5012CBD7" w:rsidTr="00746818">
        <w:tc>
          <w:tcPr>
            <w:tcW w:w="5527" w:type="dxa"/>
          </w:tcPr>
          <w:p w14:paraId="0D11BDB4" w14:textId="77777777" w:rsidR="00E36324" w:rsidRPr="00577641" w:rsidRDefault="00E36324" w:rsidP="008A66CD">
            <w:pPr>
              <w:pStyle w:val="NoSpacing"/>
              <w:rPr>
                <w:rFonts w:ascii="Arial" w:hAnsi="Arial" w:cs="Arial"/>
              </w:rPr>
            </w:pPr>
          </w:p>
        </w:tc>
        <w:tc>
          <w:tcPr>
            <w:tcW w:w="5527" w:type="dxa"/>
          </w:tcPr>
          <w:p w14:paraId="7CA76CF1" w14:textId="0783B41C" w:rsidR="00E36324" w:rsidRPr="00577641" w:rsidRDefault="00E36324" w:rsidP="008A66CD">
            <w:pPr>
              <w:pStyle w:val="NoSpacing"/>
              <w:rPr>
                <w:rFonts w:ascii="Arial" w:hAnsi="Arial" w:cs="Arial"/>
              </w:rPr>
            </w:pPr>
            <w:r>
              <w:rPr>
                <w:rFonts w:ascii="Arial" w:hAnsi="Arial" w:cs="Arial"/>
              </w:rPr>
              <w:t>Tertiary pathways are robust and timely. For example trauma, MI, stroke.</w:t>
            </w:r>
          </w:p>
        </w:tc>
        <w:tc>
          <w:tcPr>
            <w:tcW w:w="5527" w:type="dxa"/>
          </w:tcPr>
          <w:p w14:paraId="3E0B4F7D" w14:textId="77777777" w:rsidR="00E36324" w:rsidRPr="00577641" w:rsidRDefault="00E36324" w:rsidP="008A66CD">
            <w:pPr>
              <w:pStyle w:val="NoSpacing"/>
              <w:rPr>
                <w:rFonts w:ascii="Arial" w:hAnsi="Arial" w:cs="Arial"/>
              </w:rPr>
            </w:pPr>
          </w:p>
        </w:tc>
        <w:tc>
          <w:tcPr>
            <w:tcW w:w="5527" w:type="dxa"/>
            <w:vMerge/>
          </w:tcPr>
          <w:p w14:paraId="7C22E3D3" w14:textId="77777777" w:rsidR="00E36324" w:rsidRPr="00577641" w:rsidRDefault="00E36324" w:rsidP="008A66CD">
            <w:pPr>
              <w:pStyle w:val="NoSpacing"/>
              <w:rPr>
                <w:rFonts w:ascii="Arial" w:hAnsi="Arial" w:cs="Arial"/>
              </w:rPr>
            </w:pPr>
          </w:p>
        </w:tc>
      </w:tr>
    </w:tbl>
    <w:p w14:paraId="373FD00C" w14:textId="52960C2F" w:rsidR="008A66CD" w:rsidRDefault="0082783C" w:rsidP="00EB632E">
      <w:pPr>
        <w:pStyle w:val="NoSpacing"/>
        <w:numPr>
          <w:ilvl w:val="0"/>
          <w:numId w:val="1"/>
        </w:numPr>
        <w:spacing w:before="240"/>
        <w:ind w:left="714" w:hanging="357"/>
        <w:rPr>
          <w:rFonts w:ascii="Arial" w:hAnsi="Arial" w:cs="Arial"/>
          <w:b/>
          <w:bCs/>
          <w:sz w:val="24"/>
          <w:szCs w:val="24"/>
        </w:rPr>
      </w:pPr>
      <w:r w:rsidRPr="0082783C">
        <w:rPr>
          <w:rFonts w:ascii="Arial" w:hAnsi="Arial" w:cs="Arial"/>
          <w:b/>
          <w:bCs/>
          <w:sz w:val="24"/>
          <w:szCs w:val="24"/>
        </w:rPr>
        <w:t>Infection Prevention and Control (IPC)</w:t>
      </w:r>
      <w:r>
        <w:rPr>
          <w:rFonts w:ascii="Arial" w:hAnsi="Arial" w:cs="Arial"/>
          <w:b/>
          <w:bCs/>
          <w:sz w:val="24"/>
          <w:szCs w:val="24"/>
        </w:rPr>
        <w:t xml:space="preserve"> and</w:t>
      </w:r>
      <w:r w:rsidRPr="0082783C">
        <w:rPr>
          <w:rFonts w:ascii="Arial" w:hAnsi="Arial" w:cs="Arial"/>
          <w:b/>
          <w:bCs/>
          <w:sz w:val="24"/>
          <w:szCs w:val="24"/>
        </w:rPr>
        <w:t xml:space="preserve"> Infrastructure</w:t>
      </w:r>
    </w:p>
    <w:p w14:paraId="615E5092" w14:textId="7A45E7A6" w:rsidR="0082783C" w:rsidRDefault="0082783C" w:rsidP="0082783C">
      <w:pPr>
        <w:pStyle w:val="NoSpacing"/>
        <w:rPr>
          <w:rFonts w:ascii="Arial" w:hAnsi="Arial" w:cs="Arial"/>
          <w:b/>
          <w:bCs/>
          <w:sz w:val="24"/>
          <w:szCs w:val="24"/>
        </w:rPr>
      </w:pPr>
    </w:p>
    <w:tbl>
      <w:tblPr>
        <w:tblStyle w:val="TableGrid"/>
        <w:tblW w:w="0" w:type="auto"/>
        <w:tblLook w:val="04A0" w:firstRow="1" w:lastRow="0" w:firstColumn="1" w:lastColumn="0" w:noHBand="0" w:noVBand="1"/>
      </w:tblPr>
      <w:tblGrid>
        <w:gridCol w:w="22108"/>
      </w:tblGrid>
      <w:tr w:rsidR="00663AE7" w14:paraId="7BFE2CF4" w14:textId="77777777" w:rsidTr="00663AE7">
        <w:tc>
          <w:tcPr>
            <w:tcW w:w="22108" w:type="dxa"/>
            <w:shd w:val="clear" w:color="auto" w:fill="00B0F0"/>
          </w:tcPr>
          <w:p w14:paraId="14116FE4" w14:textId="610F9682" w:rsidR="00663AE7" w:rsidRPr="00813675" w:rsidRDefault="00663AE7" w:rsidP="0059520C">
            <w:pPr>
              <w:pStyle w:val="NoSpacing"/>
              <w:jc w:val="center"/>
              <w:rPr>
                <w:rFonts w:ascii="Arial" w:hAnsi="Arial" w:cs="Arial"/>
                <w:color w:val="FF0000"/>
                <w:sz w:val="24"/>
                <w:szCs w:val="24"/>
              </w:rPr>
            </w:pPr>
          </w:p>
        </w:tc>
      </w:tr>
      <w:tr w:rsidR="0082783C" w14:paraId="3A5F58DE" w14:textId="77777777" w:rsidTr="00EB632E">
        <w:tc>
          <w:tcPr>
            <w:tcW w:w="22108" w:type="dxa"/>
          </w:tcPr>
          <w:p w14:paraId="3184380B" w14:textId="228A2EB0" w:rsidR="0082783C" w:rsidRDefault="0082783C" w:rsidP="0082783C">
            <w:pPr>
              <w:pStyle w:val="NoSpacing"/>
              <w:rPr>
                <w:rFonts w:ascii="Arial" w:hAnsi="Arial" w:cs="Arial"/>
                <w:sz w:val="24"/>
                <w:szCs w:val="24"/>
              </w:rPr>
            </w:pPr>
            <w:r w:rsidRPr="0082783C">
              <w:rPr>
                <w:rFonts w:ascii="Arial" w:hAnsi="Arial" w:cs="Arial"/>
                <w:sz w:val="24"/>
                <w:szCs w:val="24"/>
              </w:rPr>
              <w:t>Evidence of review of the environment</w:t>
            </w:r>
            <w:r>
              <w:rPr>
                <w:rFonts w:ascii="Arial" w:hAnsi="Arial" w:cs="Arial"/>
                <w:sz w:val="24"/>
                <w:szCs w:val="24"/>
              </w:rPr>
              <w:t xml:space="preserve"> to provide an up-to-date IPC response to high-risk patients attending the ED considering isolation.</w:t>
            </w:r>
          </w:p>
          <w:p w14:paraId="75FB0798" w14:textId="13FED028" w:rsidR="0082783C" w:rsidRPr="0082783C" w:rsidRDefault="0082783C" w:rsidP="0082783C">
            <w:pPr>
              <w:pStyle w:val="NoSpacing"/>
              <w:rPr>
                <w:rFonts w:ascii="Arial" w:hAnsi="Arial" w:cs="Arial"/>
                <w:sz w:val="24"/>
                <w:szCs w:val="24"/>
              </w:rPr>
            </w:pPr>
          </w:p>
        </w:tc>
      </w:tr>
      <w:tr w:rsidR="0082783C" w14:paraId="30C47224" w14:textId="77777777" w:rsidTr="00EB632E">
        <w:tc>
          <w:tcPr>
            <w:tcW w:w="22108" w:type="dxa"/>
          </w:tcPr>
          <w:p w14:paraId="44ECF593" w14:textId="77777777" w:rsidR="0082783C" w:rsidRDefault="0082783C" w:rsidP="0082783C">
            <w:pPr>
              <w:pStyle w:val="NoSpacing"/>
              <w:rPr>
                <w:rFonts w:ascii="Arial" w:hAnsi="Arial" w:cs="Arial"/>
                <w:sz w:val="24"/>
                <w:szCs w:val="24"/>
              </w:rPr>
            </w:pPr>
            <w:r>
              <w:rPr>
                <w:rFonts w:ascii="Arial" w:hAnsi="Arial" w:cs="Arial"/>
                <w:sz w:val="24"/>
                <w:szCs w:val="24"/>
              </w:rPr>
              <w:t>Use of personal protective equipment (PPE) that meets national guidance.</w:t>
            </w:r>
          </w:p>
          <w:p w14:paraId="7DFE373A" w14:textId="77777777" w:rsidR="0082783C" w:rsidRDefault="0082783C" w:rsidP="0082783C">
            <w:pPr>
              <w:pStyle w:val="NoSpacing"/>
              <w:rPr>
                <w:rFonts w:ascii="Arial" w:hAnsi="Arial" w:cs="Arial"/>
                <w:sz w:val="24"/>
                <w:szCs w:val="24"/>
              </w:rPr>
            </w:pPr>
          </w:p>
          <w:p w14:paraId="081B78B5" w14:textId="77777777" w:rsidR="0082783C" w:rsidRDefault="0082783C" w:rsidP="0082783C">
            <w:pPr>
              <w:pStyle w:val="NoSpacing"/>
              <w:rPr>
                <w:rFonts w:ascii="Arial" w:hAnsi="Arial" w:cs="Arial"/>
                <w:sz w:val="24"/>
                <w:szCs w:val="24"/>
              </w:rPr>
            </w:pPr>
            <w:r>
              <w:rPr>
                <w:rFonts w:ascii="Arial" w:hAnsi="Arial" w:cs="Arial"/>
                <w:sz w:val="24"/>
                <w:szCs w:val="24"/>
              </w:rPr>
              <w:t>Sufficient clean and maintained equipment, with processes for assuring cleaning has taken place.</w:t>
            </w:r>
          </w:p>
          <w:p w14:paraId="102ADB0C" w14:textId="77777777" w:rsidR="0082783C" w:rsidRDefault="0082783C" w:rsidP="0082783C">
            <w:pPr>
              <w:pStyle w:val="NoSpacing"/>
              <w:rPr>
                <w:rFonts w:ascii="Arial" w:hAnsi="Arial" w:cs="Arial"/>
                <w:sz w:val="24"/>
                <w:szCs w:val="24"/>
              </w:rPr>
            </w:pPr>
          </w:p>
          <w:p w14:paraId="38CA657A" w14:textId="77777777" w:rsidR="0082783C" w:rsidRDefault="0082783C" w:rsidP="0082783C">
            <w:pPr>
              <w:pStyle w:val="NoSpacing"/>
              <w:rPr>
                <w:rFonts w:ascii="Arial" w:hAnsi="Arial" w:cs="Arial"/>
                <w:sz w:val="24"/>
                <w:szCs w:val="24"/>
              </w:rPr>
            </w:pPr>
            <w:r>
              <w:rPr>
                <w:rFonts w:ascii="Arial" w:hAnsi="Arial" w:cs="Arial"/>
                <w:sz w:val="24"/>
                <w:szCs w:val="24"/>
              </w:rPr>
              <w:t>Regular audits and cleaning equipment and environment are available and have taken place.</w:t>
            </w:r>
          </w:p>
          <w:p w14:paraId="76E0FFDB" w14:textId="2F4658D3" w:rsidR="0082783C" w:rsidRPr="0082783C" w:rsidRDefault="0082783C" w:rsidP="0082783C">
            <w:pPr>
              <w:pStyle w:val="NoSpacing"/>
              <w:rPr>
                <w:rFonts w:ascii="Arial" w:hAnsi="Arial" w:cs="Arial"/>
                <w:sz w:val="24"/>
                <w:szCs w:val="24"/>
              </w:rPr>
            </w:pPr>
          </w:p>
        </w:tc>
      </w:tr>
      <w:tr w:rsidR="0082783C" w14:paraId="0324B6CF" w14:textId="77777777" w:rsidTr="00EB632E">
        <w:tc>
          <w:tcPr>
            <w:tcW w:w="22108" w:type="dxa"/>
          </w:tcPr>
          <w:p w14:paraId="3C019D3F" w14:textId="77777777" w:rsidR="0082783C" w:rsidRDefault="0082783C" w:rsidP="0082783C">
            <w:pPr>
              <w:pStyle w:val="NoSpacing"/>
              <w:rPr>
                <w:rFonts w:ascii="Arial" w:hAnsi="Arial" w:cs="Arial"/>
                <w:sz w:val="24"/>
                <w:szCs w:val="24"/>
              </w:rPr>
            </w:pPr>
            <w:r>
              <w:rPr>
                <w:rFonts w:ascii="Arial" w:hAnsi="Arial" w:cs="Arial"/>
                <w:sz w:val="24"/>
                <w:szCs w:val="24"/>
              </w:rPr>
              <w:t>Timely testing for infectious diseases according to the national guidance with access to prompt reporting.</w:t>
            </w:r>
          </w:p>
          <w:p w14:paraId="7B5B9309" w14:textId="2A2DD999" w:rsidR="0082783C" w:rsidRPr="0082783C" w:rsidRDefault="0082783C" w:rsidP="0082783C">
            <w:pPr>
              <w:pStyle w:val="NoSpacing"/>
              <w:rPr>
                <w:rFonts w:ascii="Arial" w:hAnsi="Arial" w:cs="Arial"/>
                <w:sz w:val="24"/>
                <w:szCs w:val="24"/>
              </w:rPr>
            </w:pPr>
          </w:p>
        </w:tc>
      </w:tr>
      <w:tr w:rsidR="0082783C" w14:paraId="559A64BA" w14:textId="77777777" w:rsidTr="00EB632E">
        <w:tc>
          <w:tcPr>
            <w:tcW w:w="22108" w:type="dxa"/>
          </w:tcPr>
          <w:p w14:paraId="7B85C745" w14:textId="77777777" w:rsidR="0082783C" w:rsidRDefault="0082783C" w:rsidP="0082783C">
            <w:pPr>
              <w:pStyle w:val="NoSpacing"/>
              <w:rPr>
                <w:rFonts w:ascii="Arial" w:hAnsi="Arial" w:cs="Arial"/>
                <w:sz w:val="24"/>
                <w:szCs w:val="24"/>
              </w:rPr>
            </w:pPr>
            <w:r>
              <w:rPr>
                <w:rFonts w:ascii="Arial" w:hAnsi="Arial" w:cs="Arial"/>
                <w:sz w:val="24"/>
                <w:szCs w:val="24"/>
              </w:rPr>
              <w:t>Evidence of education and training in IPC for all staff.</w:t>
            </w:r>
          </w:p>
          <w:p w14:paraId="3285E477" w14:textId="5D1EA3FB" w:rsidR="0082783C" w:rsidRPr="0082783C" w:rsidRDefault="0082783C" w:rsidP="0082783C">
            <w:pPr>
              <w:pStyle w:val="NoSpacing"/>
              <w:rPr>
                <w:rFonts w:ascii="Arial" w:hAnsi="Arial" w:cs="Arial"/>
                <w:sz w:val="24"/>
                <w:szCs w:val="24"/>
              </w:rPr>
            </w:pPr>
          </w:p>
        </w:tc>
      </w:tr>
      <w:tr w:rsidR="0082783C" w14:paraId="5164B296" w14:textId="77777777" w:rsidTr="00EB632E">
        <w:tc>
          <w:tcPr>
            <w:tcW w:w="22108" w:type="dxa"/>
          </w:tcPr>
          <w:p w14:paraId="7F1B0F5E" w14:textId="77777777" w:rsidR="0082783C" w:rsidRDefault="0082783C" w:rsidP="0082783C">
            <w:pPr>
              <w:pStyle w:val="NoSpacing"/>
              <w:rPr>
                <w:rFonts w:ascii="Arial" w:hAnsi="Arial" w:cs="Arial"/>
                <w:sz w:val="24"/>
                <w:szCs w:val="24"/>
              </w:rPr>
            </w:pPr>
            <w:r>
              <w:rPr>
                <w:rFonts w:ascii="Arial" w:hAnsi="Arial" w:cs="Arial"/>
                <w:sz w:val="24"/>
                <w:szCs w:val="24"/>
              </w:rPr>
              <w:t>Audits and actions plans of IPC processes.</w:t>
            </w:r>
          </w:p>
          <w:p w14:paraId="1F170698" w14:textId="55A391BE" w:rsidR="0082783C" w:rsidRPr="0082783C" w:rsidRDefault="0082783C" w:rsidP="0082783C">
            <w:pPr>
              <w:pStyle w:val="NoSpacing"/>
              <w:rPr>
                <w:rFonts w:ascii="Arial" w:hAnsi="Arial" w:cs="Arial"/>
                <w:sz w:val="24"/>
                <w:szCs w:val="24"/>
              </w:rPr>
            </w:pPr>
          </w:p>
        </w:tc>
      </w:tr>
      <w:tr w:rsidR="0082783C" w14:paraId="41850433" w14:textId="77777777" w:rsidTr="00EB632E">
        <w:tc>
          <w:tcPr>
            <w:tcW w:w="22108" w:type="dxa"/>
          </w:tcPr>
          <w:p w14:paraId="0E967705" w14:textId="0B22FE1B" w:rsidR="0082783C" w:rsidRDefault="0082783C" w:rsidP="0082783C">
            <w:pPr>
              <w:pStyle w:val="NoSpacing"/>
              <w:rPr>
                <w:rFonts w:ascii="Arial" w:hAnsi="Arial" w:cs="Arial"/>
                <w:sz w:val="24"/>
                <w:szCs w:val="24"/>
              </w:rPr>
            </w:pPr>
            <w:r>
              <w:rPr>
                <w:rFonts w:ascii="Arial" w:hAnsi="Arial" w:cs="Arial"/>
                <w:sz w:val="24"/>
                <w:szCs w:val="24"/>
              </w:rPr>
              <w:t xml:space="preserve">Use of accepted national guidance of IPC, for example </w:t>
            </w:r>
            <w:r w:rsidR="002719B0">
              <w:rPr>
                <w:rFonts w:ascii="Arial" w:hAnsi="Arial" w:cs="Arial"/>
                <w:sz w:val="24"/>
                <w:szCs w:val="24"/>
              </w:rPr>
              <w:t xml:space="preserve">NHS England </w:t>
            </w:r>
            <w:r w:rsidR="002719B0" w:rsidRPr="002719B0">
              <w:rPr>
                <w:rFonts w:ascii="Arial" w:hAnsi="Arial" w:cs="Arial"/>
                <w:sz w:val="24"/>
                <w:szCs w:val="24"/>
              </w:rPr>
              <w:t>National infection prevention and control manual for England</w:t>
            </w:r>
            <w:r w:rsidR="002719B0">
              <w:rPr>
                <w:rFonts w:ascii="Arial" w:hAnsi="Arial" w:cs="Arial"/>
                <w:sz w:val="24"/>
                <w:szCs w:val="24"/>
              </w:rPr>
              <w:t xml:space="preserve"> (NIPCM) July 2023 Version 2.6.</w:t>
            </w:r>
          </w:p>
          <w:p w14:paraId="1F23F544" w14:textId="6C6234F4" w:rsidR="0082783C" w:rsidRPr="0082783C" w:rsidRDefault="0082783C" w:rsidP="0082783C">
            <w:pPr>
              <w:pStyle w:val="NoSpacing"/>
              <w:rPr>
                <w:rFonts w:ascii="Arial" w:hAnsi="Arial" w:cs="Arial"/>
                <w:sz w:val="24"/>
                <w:szCs w:val="24"/>
              </w:rPr>
            </w:pPr>
          </w:p>
        </w:tc>
      </w:tr>
    </w:tbl>
    <w:p w14:paraId="66D4B9BF" w14:textId="3D60B064" w:rsidR="0082783C" w:rsidRDefault="0082783C" w:rsidP="0082783C">
      <w:pPr>
        <w:pStyle w:val="NoSpacing"/>
        <w:rPr>
          <w:rFonts w:ascii="Arial" w:hAnsi="Arial" w:cs="Arial"/>
          <w:b/>
          <w:bCs/>
          <w:sz w:val="24"/>
          <w:szCs w:val="24"/>
        </w:rPr>
      </w:pPr>
    </w:p>
    <w:p w14:paraId="415BC14C" w14:textId="71D00E7B" w:rsidR="0082783C" w:rsidRDefault="0041303C" w:rsidP="0082783C">
      <w:pPr>
        <w:pStyle w:val="NoSpacing"/>
        <w:numPr>
          <w:ilvl w:val="0"/>
          <w:numId w:val="1"/>
        </w:numPr>
        <w:rPr>
          <w:rFonts w:ascii="Arial" w:hAnsi="Arial" w:cs="Arial"/>
          <w:b/>
          <w:bCs/>
          <w:sz w:val="24"/>
          <w:szCs w:val="24"/>
        </w:rPr>
      </w:pPr>
      <w:r>
        <w:rPr>
          <w:rFonts w:ascii="Arial" w:hAnsi="Arial" w:cs="Arial"/>
          <w:b/>
          <w:bCs/>
          <w:sz w:val="24"/>
          <w:szCs w:val="24"/>
        </w:rPr>
        <w:lastRenderedPageBreak/>
        <w:t>Flow</w:t>
      </w:r>
    </w:p>
    <w:p w14:paraId="6170E5C9" w14:textId="432C46C8" w:rsidR="0041303C" w:rsidRDefault="0041303C" w:rsidP="0041303C">
      <w:pPr>
        <w:pStyle w:val="NoSpacing"/>
        <w:rPr>
          <w:rFonts w:ascii="Arial" w:hAnsi="Arial" w:cs="Arial"/>
          <w:b/>
          <w:bCs/>
          <w:sz w:val="24"/>
          <w:szCs w:val="24"/>
        </w:rPr>
      </w:pPr>
    </w:p>
    <w:tbl>
      <w:tblPr>
        <w:tblStyle w:val="TableGrid"/>
        <w:tblW w:w="0" w:type="auto"/>
        <w:tblLook w:val="04A0" w:firstRow="1" w:lastRow="0" w:firstColumn="1" w:lastColumn="0" w:noHBand="0" w:noVBand="1"/>
      </w:tblPr>
      <w:tblGrid>
        <w:gridCol w:w="17005"/>
        <w:gridCol w:w="4962"/>
      </w:tblGrid>
      <w:tr w:rsidR="006002F8" w14:paraId="56F14DEA" w14:textId="77777777" w:rsidTr="006002F8">
        <w:tc>
          <w:tcPr>
            <w:tcW w:w="17005" w:type="dxa"/>
            <w:shd w:val="clear" w:color="auto" w:fill="00B0F0"/>
          </w:tcPr>
          <w:p w14:paraId="02493897" w14:textId="77777777" w:rsidR="006002F8" w:rsidRDefault="006002F8" w:rsidP="00CE6475">
            <w:pPr>
              <w:pStyle w:val="NoSpacing"/>
              <w:rPr>
                <w:rFonts w:ascii="Arial" w:hAnsi="Arial" w:cs="Arial"/>
                <w:sz w:val="24"/>
                <w:szCs w:val="24"/>
              </w:rPr>
            </w:pPr>
          </w:p>
        </w:tc>
        <w:tc>
          <w:tcPr>
            <w:tcW w:w="4962" w:type="dxa"/>
            <w:shd w:val="clear" w:color="auto" w:fill="00B0F0"/>
          </w:tcPr>
          <w:p w14:paraId="4E0CAA62" w14:textId="6EF98422" w:rsidR="006002F8" w:rsidRPr="00813675" w:rsidRDefault="006002F8" w:rsidP="00CE6475">
            <w:pPr>
              <w:pStyle w:val="NoSpacing"/>
              <w:jc w:val="center"/>
              <w:rPr>
                <w:rFonts w:ascii="Arial" w:hAnsi="Arial" w:cs="Arial"/>
                <w:color w:val="FF0000"/>
                <w:sz w:val="24"/>
                <w:szCs w:val="24"/>
              </w:rPr>
            </w:pPr>
            <w:r w:rsidRPr="006002F8">
              <w:rPr>
                <w:rFonts w:ascii="Arial" w:hAnsi="Arial" w:cs="Arial"/>
                <w:sz w:val="24"/>
                <w:szCs w:val="24"/>
              </w:rPr>
              <w:t>Additional evidence of safety</w:t>
            </w:r>
          </w:p>
        </w:tc>
      </w:tr>
      <w:tr w:rsidR="000D03F9" w14:paraId="043EBBE5" w14:textId="372680CE" w:rsidTr="00EB632E">
        <w:tc>
          <w:tcPr>
            <w:tcW w:w="17005" w:type="dxa"/>
          </w:tcPr>
          <w:p w14:paraId="0CD0E530" w14:textId="77777777" w:rsidR="000D03F9" w:rsidRDefault="000D03F9" w:rsidP="0041303C">
            <w:pPr>
              <w:pStyle w:val="NoSpacing"/>
              <w:rPr>
                <w:rFonts w:ascii="Arial" w:hAnsi="Arial" w:cs="Arial"/>
                <w:sz w:val="24"/>
                <w:szCs w:val="24"/>
              </w:rPr>
            </w:pPr>
            <w:r>
              <w:rPr>
                <w:rFonts w:ascii="Arial" w:hAnsi="Arial" w:cs="Arial"/>
                <w:sz w:val="24"/>
                <w:szCs w:val="24"/>
              </w:rPr>
              <w:t>Are there appropriate governance processes and risk assessments for ambulance queues in or outside the ED including accountability.</w:t>
            </w:r>
          </w:p>
          <w:p w14:paraId="7022DB2A" w14:textId="4BC62D9E" w:rsidR="000D03F9" w:rsidRPr="0041303C" w:rsidRDefault="000D03F9" w:rsidP="0041303C">
            <w:pPr>
              <w:pStyle w:val="NoSpacing"/>
              <w:rPr>
                <w:rFonts w:ascii="Arial" w:hAnsi="Arial" w:cs="Arial"/>
                <w:sz w:val="24"/>
                <w:szCs w:val="24"/>
              </w:rPr>
            </w:pPr>
          </w:p>
        </w:tc>
        <w:tc>
          <w:tcPr>
            <w:tcW w:w="4962" w:type="dxa"/>
            <w:vMerge w:val="restart"/>
          </w:tcPr>
          <w:p w14:paraId="33D6E107" w14:textId="77777777" w:rsidR="000D03F9" w:rsidRDefault="000D03F9" w:rsidP="000D03F9">
            <w:pPr>
              <w:pStyle w:val="NoSpacing"/>
              <w:rPr>
                <w:rFonts w:ascii="Arial" w:hAnsi="Arial" w:cs="Arial"/>
                <w:b/>
                <w:bCs/>
              </w:rPr>
            </w:pPr>
            <w:r w:rsidRPr="000D03F9">
              <w:rPr>
                <w:rFonts w:ascii="Arial" w:hAnsi="Arial" w:cs="Arial"/>
                <w:b/>
                <w:bCs/>
              </w:rPr>
              <w:t>Speciality Reviews</w:t>
            </w:r>
          </w:p>
          <w:p w14:paraId="0DE50711" w14:textId="77777777" w:rsidR="000D03F9" w:rsidRPr="000D03F9" w:rsidRDefault="000D03F9" w:rsidP="000D03F9">
            <w:pPr>
              <w:pStyle w:val="NoSpacing"/>
              <w:rPr>
                <w:rFonts w:ascii="Arial" w:hAnsi="Arial" w:cs="Arial"/>
                <w:b/>
                <w:bCs/>
              </w:rPr>
            </w:pPr>
          </w:p>
          <w:p w14:paraId="55839AD7" w14:textId="77777777" w:rsidR="000D03F9" w:rsidRPr="000D03F9" w:rsidRDefault="000D03F9" w:rsidP="000D03F9">
            <w:pPr>
              <w:pStyle w:val="NoSpacing"/>
              <w:rPr>
                <w:rFonts w:ascii="Arial" w:hAnsi="Arial" w:cs="Arial"/>
              </w:rPr>
            </w:pPr>
            <w:r w:rsidRPr="000D03F9">
              <w:rPr>
                <w:rFonts w:ascii="Arial" w:hAnsi="Arial" w:cs="Arial"/>
              </w:rPr>
              <w:t>Are these undertaken in a timely manner.</w:t>
            </w:r>
          </w:p>
          <w:p w14:paraId="34D80704" w14:textId="77777777" w:rsidR="000D03F9" w:rsidRPr="000D03F9" w:rsidRDefault="000D03F9" w:rsidP="000D03F9">
            <w:pPr>
              <w:jc w:val="both"/>
              <w:rPr>
                <w:rFonts w:ascii="Arial" w:hAnsi="Arial" w:cs="Arial"/>
                <w:b/>
              </w:rPr>
            </w:pPr>
          </w:p>
          <w:p w14:paraId="5E920748" w14:textId="77777777" w:rsidR="000D03F9" w:rsidRDefault="000D03F9" w:rsidP="000D03F9">
            <w:pPr>
              <w:jc w:val="both"/>
              <w:rPr>
                <w:rFonts w:ascii="Arial" w:hAnsi="Arial" w:cs="Arial"/>
                <w:b/>
              </w:rPr>
            </w:pPr>
            <w:r w:rsidRPr="000D03F9">
              <w:rPr>
                <w:rFonts w:ascii="Arial" w:hAnsi="Arial" w:cs="Arial"/>
                <w:b/>
              </w:rPr>
              <w:t>Trolley Waits</w:t>
            </w:r>
          </w:p>
          <w:p w14:paraId="6AB3DE17" w14:textId="77777777" w:rsidR="000D03F9" w:rsidRPr="000D03F9" w:rsidRDefault="000D03F9" w:rsidP="000D03F9">
            <w:pPr>
              <w:jc w:val="both"/>
              <w:rPr>
                <w:rFonts w:ascii="Arial" w:hAnsi="Arial" w:cs="Arial"/>
                <w:b/>
              </w:rPr>
            </w:pPr>
          </w:p>
          <w:p w14:paraId="232E4567" w14:textId="77777777" w:rsidR="000D03F9" w:rsidRPr="000D03F9" w:rsidRDefault="000D03F9" w:rsidP="000D03F9">
            <w:pPr>
              <w:jc w:val="both"/>
              <w:rPr>
                <w:rFonts w:ascii="Arial" w:hAnsi="Arial" w:cs="Arial"/>
              </w:rPr>
            </w:pPr>
            <w:r w:rsidRPr="000D03F9">
              <w:rPr>
                <w:rFonts w:ascii="Arial" w:hAnsi="Arial" w:cs="Arial"/>
              </w:rPr>
              <w:t>No patients over 65 years of age will be on an ED trolley for more than 12 hours. A system needs to be in place to monitor length of time on a trolley and to provide a suitable bed for the patient even if that means the patient remains in ED.</w:t>
            </w:r>
          </w:p>
          <w:p w14:paraId="5B283753" w14:textId="77777777" w:rsidR="000D03F9" w:rsidRPr="000D03F9" w:rsidRDefault="000D03F9" w:rsidP="0041303C">
            <w:pPr>
              <w:pStyle w:val="NoSpacing"/>
              <w:rPr>
                <w:rFonts w:ascii="Arial" w:hAnsi="Arial" w:cs="Arial"/>
                <w:sz w:val="24"/>
                <w:szCs w:val="24"/>
              </w:rPr>
            </w:pPr>
          </w:p>
        </w:tc>
      </w:tr>
      <w:tr w:rsidR="000D03F9" w14:paraId="1E4B4E01" w14:textId="2176DB55" w:rsidTr="00EB632E">
        <w:tc>
          <w:tcPr>
            <w:tcW w:w="17005" w:type="dxa"/>
          </w:tcPr>
          <w:p w14:paraId="527BC14E" w14:textId="77777777" w:rsidR="000D03F9" w:rsidRDefault="000D03F9" w:rsidP="0041303C">
            <w:pPr>
              <w:pStyle w:val="NoSpacing"/>
              <w:rPr>
                <w:rFonts w:ascii="Arial" w:hAnsi="Arial" w:cs="Arial"/>
                <w:sz w:val="24"/>
                <w:szCs w:val="24"/>
              </w:rPr>
            </w:pPr>
            <w:r>
              <w:rPr>
                <w:rFonts w:ascii="Arial" w:hAnsi="Arial" w:cs="Arial"/>
                <w:sz w:val="24"/>
                <w:szCs w:val="24"/>
              </w:rPr>
              <w:t>Are there effective initial assessment processes providing safe and efficient care through ED.</w:t>
            </w:r>
          </w:p>
          <w:p w14:paraId="40176A6E" w14:textId="77777777" w:rsidR="000D03F9" w:rsidRDefault="000D03F9" w:rsidP="0041303C">
            <w:pPr>
              <w:pStyle w:val="NoSpacing"/>
              <w:numPr>
                <w:ilvl w:val="0"/>
                <w:numId w:val="2"/>
              </w:numPr>
              <w:rPr>
                <w:rFonts w:ascii="Arial" w:hAnsi="Arial" w:cs="Arial"/>
                <w:sz w:val="24"/>
                <w:szCs w:val="24"/>
              </w:rPr>
            </w:pPr>
            <w:r>
              <w:rPr>
                <w:rFonts w:ascii="Arial" w:hAnsi="Arial" w:cs="Arial"/>
                <w:sz w:val="24"/>
                <w:szCs w:val="24"/>
              </w:rPr>
              <w:t>Time to initial assessment</w:t>
            </w:r>
          </w:p>
          <w:p w14:paraId="00FBEE57" w14:textId="702AE500" w:rsidR="000D03F9" w:rsidRDefault="000D03F9" w:rsidP="0041303C">
            <w:pPr>
              <w:pStyle w:val="NoSpacing"/>
              <w:numPr>
                <w:ilvl w:val="0"/>
                <w:numId w:val="2"/>
              </w:numPr>
              <w:rPr>
                <w:rFonts w:ascii="Arial" w:hAnsi="Arial" w:cs="Arial"/>
                <w:sz w:val="24"/>
                <w:szCs w:val="24"/>
              </w:rPr>
            </w:pPr>
            <w:r>
              <w:rPr>
                <w:rFonts w:ascii="Arial" w:hAnsi="Arial" w:cs="Arial"/>
                <w:sz w:val="24"/>
                <w:szCs w:val="24"/>
              </w:rPr>
              <w:t>Time to see a doctor/decision maker</w:t>
            </w:r>
          </w:p>
          <w:p w14:paraId="7521E2E9" w14:textId="77777777" w:rsidR="000D03F9" w:rsidRDefault="000D03F9" w:rsidP="0041303C">
            <w:pPr>
              <w:pStyle w:val="NoSpacing"/>
              <w:numPr>
                <w:ilvl w:val="0"/>
                <w:numId w:val="2"/>
              </w:numPr>
              <w:rPr>
                <w:rFonts w:ascii="Arial" w:hAnsi="Arial" w:cs="Arial"/>
                <w:sz w:val="24"/>
                <w:szCs w:val="24"/>
              </w:rPr>
            </w:pPr>
            <w:r>
              <w:rPr>
                <w:rFonts w:ascii="Arial" w:hAnsi="Arial" w:cs="Arial"/>
                <w:sz w:val="24"/>
                <w:szCs w:val="24"/>
              </w:rPr>
              <w:t>Time to treatment</w:t>
            </w:r>
          </w:p>
          <w:p w14:paraId="75BAE760" w14:textId="38A03519" w:rsidR="000D03F9" w:rsidRPr="0041303C" w:rsidRDefault="000D03F9" w:rsidP="0041303C">
            <w:pPr>
              <w:pStyle w:val="NoSpacing"/>
              <w:ind w:left="720"/>
              <w:rPr>
                <w:rFonts w:ascii="Arial" w:hAnsi="Arial" w:cs="Arial"/>
                <w:sz w:val="24"/>
                <w:szCs w:val="24"/>
              </w:rPr>
            </w:pPr>
          </w:p>
        </w:tc>
        <w:tc>
          <w:tcPr>
            <w:tcW w:w="4962" w:type="dxa"/>
            <w:vMerge/>
          </w:tcPr>
          <w:p w14:paraId="67C90A4B" w14:textId="77777777" w:rsidR="000D03F9" w:rsidRDefault="000D03F9" w:rsidP="0041303C">
            <w:pPr>
              <w:pStyle w:val="NoSpacing"/>
              <w:rPr>
                <w:rFonts w:ascii="Arial" w:hAnsi="Arial" w:cs="Arial"/>
                <w:sz w:val="24"/>
                <w:szCs w:val="24"/>
              </w:rPr>
            </w:pPr>
          </w:p>
        </w:tc>
      </w:tr>
      <w:tr w:rsidR="000D03F9" w14:paraId="75393D4F" w14:textId="02200DFC" w:rsidTr="00EB632E">
        <w:tc>
          <w:tcPr>
            <w:tcW w:w="17005" w:type="dxa"/>
          </w:tcPr>
          <w:p w14:paraId="67C9B0AA" w14:textId="77777777" w:rsidR="000D03F9" w:rsidRDefault="000D03F9" w:rsidP="0041303C">
            <w:pPr>
              <w:pStyle w:val="NoSpacing"/>
              <w:rPr>
                <w:rFonts w:ascii="Arial" w:hAnsi="Arial" w:cs="Arial"/>
                <w:sz w:val="24"/>
                <w:szCs w:val="24"/>
              </w:rPr>
            </w:pPr>
            <w:r>
              <w:rPr>
                <w:rFonts w:ascii="Arial" w:hAnsi="Arial" w:cs="Arial"/>
                <w:sz w:val="24"/>
                <w:szCs w:val="24"/>
              </w:rPr>
              <w:t>Are there appropriate and safe systems to redirect patients to alternative pathways from ED at initial assessment.</w:t>
            </w:r>
          </w:p>
          <w:p w14:paraId="3F8B5056" w14:textId="77777777" w:rsidR="000D03F9" w:rsidRDefault="000D03F9" w:rsidP="0041303C">
            <w:pPr>
              <w:pStyle w:val="NoSpacing"/>
              <w:numPr>
                <w:ilvl w:val="0"/>
                <w:numId w:val="2"/>
              </w:numPr>
              <w:rPr>
                <w:rFonts w:ascii="Arial" w:hAnsi="Arial" w:cs="Arial"/>
                <w:sz w:val="24"/>
                <w:szCs w:val="24"/>
              </w:rPr>
            </w:pPr>
            <w:r>
              <w:rPr>
                <w:rFonts w:ascii="Arial" w:hAnsi="Arial" w:cs="Arial"/>
                <w:sz w:val="24"/>
                <w:szCs w:val="24"/>
              </w:rPr>
              <w:t>SDECs</w:t>
            </w:r>
          </w:p>
          <w:p w14:paraId="5E95CBBB" w14:textId="77777777" w:rsidR="000D03F9" w:rsidRDefault="000D03F9" w:rsidP="0041303C">
            <w:pPr>
              <w:pStyle w:val="NoSpacing"/>
              <w:numPr>
                <w:ilvl w:val="0"/>
                <w:numId w:val="2"/>
              </w:numPr>
              <w:rPr>
                <w:rFonts w:ascii="Arial" w:hAnsi="Arial" w:cs="Arial"/>
                <w:sz w:val="24"/>
                <w:szCs w:val="24"/>
              </w:rPr>
            </w:pPr>
            <w:r>
              <w:rPr>
                <w:rFonts w:ascii="Arial" w:hAnsi="Arial" w:cs="Arial"/>
                <w:sz w:val="24"/>
                <w:szCs w:val="24"/>
              </w:rPr>
              <w:t>GPs</w:t>
            </w:r>
          </w:p>
          <w:p w14:paraId="33B5B2A1" w14:textId="77777777" w:rsidR="000D03F9" w:rsidRDefault="000D03F9" w:rsidP="0041303C">
            <w:pPr>
              <w:pStyle w:val="NoSpacing"/>
              <w:numPr>
                <w:ilvl w:val="0"/>
                <w:numId w:val="2"/>
              </w:numPr>
              <w:rPr>
                <w:rFonts w:ascii="Arial" w:hAnsi="Arial" w:cs="Arial"/>
                <w:sz w:val="24"/>
                <w:szCs w:val="24"/>
              </w:rPr>
            </w:pPr>
            <w:r>
              <w:rPr>
                <w:rFonts w:ascii="Arial" w:hAnsi="Arial" w:cs="Arial"/>
                <w:sz w:val="24"/>
                <w:szCs w:val="24"/>
              </w:rPr>
              <w:t>Pharmacy</w:t>
            </w:r>
          </w:p>
          <w:p w14:paraId="5C92A154" w14:textId="30DD58D8" w:rsidR="000D03F9" w:rsidRDefault="000D03F9" w:rsidP="0041303C">
            <w:pPr>
              <w:pStyle w:val="NoSpacing"/>
              <w:numPr>
                <w:ilvl w:val="0"/>
                <w:numId w:val="2"/>
              </w:numPr>
              <w:rPr>
                <w:rFonts w:ascii="Arial" w:hAnsi="Arial" w:cs="Arial"/>
                <w:sz w:val="24"/>
                <w:szCs w:val="24"/>
              </w:rPr>
            </w:pPr>
            <w:r>
              <w:rPr>
                <w:rFonts w:ascii="Arial" w:hAnsi="Arial" w:cs="Arial"/>
                <w:sz w:val="24"/>
                <w:szCs w:val="24"/>
              </w:rPr>
              <w:t>Social support services, for example alcohol/drugs</w:t>
            </w:r>
          </w:p>
          <w:p w14:paraId="0044015D" w14:textId="77777777" w:rsidR="000D03F9" w:rsidRDefault="000D03F9" w:rsidP="0041303C">
            <w:pPr>
              <w:pStyle w:val="NoSpacing"/>
              <w:numPr>
                <w:ilvl w:val="0"/>
                <w:numId w:val="2"/>
              </w:numPr>
              <w:rPr>
                <w:rFonts w:ascii="Arial" w:hAnsi="Arial" w:cs="Arial"/>
                <w:sz w:val="24"/>
                <w:szCs w:val="24"/>
              </w:rPr>
            </w:pPr>
            <w:r>
              <w:rPr>
                <w:rFonts w:ascii="Arial" w:hAnsi="Arial" w:cs="Arial"/>
                <w:sz w:val="24"/>
                <w:szCs w:val="24"/>
              </w:rPr>
              <w:t>Specialities</w:t>
            </w:r>
          </w:p>
          <w:p w14:paraId="4BF50B33" w14:textId="77777777" w:rsidR="000D03F9" w:rsidRDefault="000D03F9" w:rsidP="0041303C">
            <w:pPr>
              <w:pStyle w:val="NoSpacing"/>
              <w:numPr>
                <w:ilvl w:val="0"/>
                <w:numId w:val="2"/>
              </w:numPr>
              <w:rPr>
                <w:rFonts w:ascii="Arial" w:hAnsi="Arial" w:cs="Arial"/>
                <w:sz w:val="24"/>
                <w:szCs w:val="24"/>
              </w:rPr>
            </w:pPr>
            <w:r>
              <w:rPr>
                <w:rFonts w:ascii="Arial" w:hAnsi="Arial" w:cs="Arial"/>
                <w:sz w:val="24"/>
                <w:szCs w:val="24"/>
              </w:rPr>
              <w:t>Frailty</w:t>
            </w:r>
          </w:p>
          <w:p w14:paraId="0BAC8A10" w14:textId="77777777" w:rsidR="000D03F9" w:rsidRDefault="000D03F9" w:rsidP="0041303C">
            <w:pPr>
              <w:pStyle w:val="NoSpacing"/>
              <w:rPr>
                <w:rFonts w:ascii="Arial" w:hAnsi="Arial" w:cs="Arial"/>
                <w:sz w:val="24"/>
                <w:szCs w:val="24"/>
              </w:rPr>
            </w:pPr>
          </w:p>
        </w:tc>
        <w:tc>
          <w:tcPr>
            <w:tcW w:w="4962" w:type="dxa"/>
            <w:vMerge/>
          </w:tcPr>
          <w:p w14:paraId="22C538DE" w14:textId="77777777" w:rsidR="000D03F9" w:rsidRDefault="000D03F9" w:rsidP="0041303C">
            <w:pPr>
              <w:pStyle w:val="NoSpacing"/>
              <w:rPr>
                <w:rFonts w:ascii="Arial" w:hAnsi="Arial" w:cs="Arial"/>
                <w:sz w:val="24"/>
                <w:szCs w:val="24"/>
              </w:rPr>
            </w:pPr>
          </w:p>
        </w:tc>
      </w:tr>
      <w:tr w:rsidR="000D03F9" w14:paraId="6E44F46D" w14:textId="771D4BF1" w:rsidTr="00EB632E">
        <w:tc>
          <w:tcPr>
            <w:tcW w:w="17005" w:type="dxa"/>
          </w:tcPr>
          <w:p w14:paraId="4D3DCFE5" w14:textId="32241F24" w:rsidR="000D03F9" w:rsidRDefault="000D03F9" w:rsidP="0041303C">
            <w:pPr>
              <w:pStyle w:val="NoSpacing"/>
              <w:rPr>
                <w:rFonts w:ascii="Arial" w:hAnsi="Arial" w:cs="Arial"/>
                <w:sz w:val="24"/>
                <w:szCs w:val="24"/>
              </w:rPr>
            </w:pPr>
            <w:r>
              <w:rPr>
                <w:rFonts w:ascii="Arial" w:hAnsi="Arial" w:cs="Arial"/>
                <w:sz w:val="24"/>
                <w:szCs w:val="24"/>
              </w:rPr>
              <w:t>Are there efficient processes to support flow through the ED.</w:t>
            </w:r>
          </w:p>
          <w:p w14:paraId="240E3182" w14:textId="3E8860B3" w:rsidR="000D03F9" w:rsidRDefault="000D03F9" w:rsidP="0041303C">
            <w:pPr>
              <w:pStyle w:val="NoSpacing"/>
              <w:numPr>
                <w:ilvl w:val="0"/>
                <w:numId w:val="2"/>
              </w:numPr>
              <w:rPr>
                <w:rFonts w:ascii="Arial" w:hAnsi="Arial" w:cs="Arial"/>
                <w:sz w:val="24"/>
                <w:szCs w:val="24"/>
              </w:rPr>
            </w:pPr>
            <w:r>
              <w:rPr>
                <w:rFonts w:ascii="Arial" w:hAnsi="Arial" w:cs="Arial"/>
                <w:sz w:val="24"/>
                <w:szCs w:val="24"/>
              </w:rPr>
              <w:t>Diagnostics/Radiology/POCT</w:t>
            </w:r>
          </w:p>
          <w:p w14:paraId="428C03E9" w14:textId="77777777" w:rsidR="000D03F9" w:rsidRDefault="000D03F9" w:rsidP="0041303C">
            <w:pPr>
              <w:pStyle w:val="NoSpacing"/>
              <w:numPr>
                <w:ilvl w:val="0"/>
                <w:numId w:val="2"/>
              </w:numPr>
              <w:rPr>
                <w:rFonts w:ascii="Arial" w:hAnsi="Arial" w:cs="Arial"/>
                <w:sz w:val="24"/>
                <w:szCs w:val="24"/>
              </w:rPr>
            </w:pPr>
            <w:r>
              <w:rPr>
                <w:rFonts w:ascii="Arial" w:hAnsi="Arial" w:cs="Arial"/>
                <w:sz w:val="24"/>
                <w:szCs w:val="24"/>
              </w:rPr>
              <w:t>Senior ED review</w:t>
            </w:r>
          </w:p>
          <w:p w14:paraId="571A7FEE" w14:textId="77777777" w:rsidR="000D03F9" w:rsidRDefault="000D03F9" w:rsidP="0041303C">
            <w:pPr>
              <w:pStyle w:val="NoSpacing"/>
              <w:numPr>
                <w:ilvl w:val="0"/>
                <w:numId w:val="2"/>
              </w:numPr>
              <w:rPr>
                <w:rFonts w:ascii="Arial" w:hAnsi="Arial" w:cs="Arial"/>
                <w:sz w:val="24"/>
                <w:szCs w:val="24"/>
              </w:rPr>
            </w:pPr>
            <w:r>
              <w:rPr>
                <w:rFonts w:ascii="Arial" w:hAnsi="Arial" w:cs="Arial"/>
                <w:sz w:val="24"/>
                <w:szCs w:val="24"/>
              </w:rPr>
              <w:t>Time to speciality review</w:t>
            </w:r>
          </w:p>
          <w:p w14:paraId="04B917C5" w14:textId="4BD19DA2" w:rsidR="000D03F9" w:rsidRDefault="000D03F9" w:rsidP="0041303C">
            <w:pPr>
              <w:pStyle w:val="NoSpacing"/>
              <w:numPr>
                <w:ilvl w:val="0"/>
                <w:numId w:val="2"/>
              </w:numPr>
              <w:rPr>
                <w:rFonts w:ascii="Arial" w:hAnsi="Arial" w:cs="Arial"/>
                <w:sz w:val="24"/>
                <w:szCs w:val="24"/>
              </w:rPr>
            </w:pPr>
            <w:r>
              <w:rPr>
                <w:rFonts w:ascii="Arial" w:hAnsi="Arial" w:cs="Arial"/>
                <w:sz w:val="24"/>
                <w:szCs w:val="24"/>
              </w:rPr>
              <w:t>Length of wait over 4 and 12 hours</w:t>
            </w:r>
          </w:p>
          <w:p w14:paraId="43992B1D" w14:textId="5DD6F5D4" w:rsidR="000D03F9" w:rsidRDefault="000D03F9" w:rsidP="0041303C">
            <w:pPr>
              <w:pStyle w:val="NoSpacing"/>
              <w:numPr>
                <w:ilvl w:val="0"/>
                <w:numId w:val="2"/>
              </w:numPr>
              <w:rPr>
                <w:rFonts w:ascii="Arial" w:hAnsi="Arial" w:cs="Arial"/>
                <w:sz w:val="24"/>
                <w:szCs w:val="24"/>
              </w:rPr>
            </w:pPr>
            <w:r>
              <w:rPr>
                <w:rFonts w:ascii="Arial" w:hAnsi="Arial" w:cs="Arial"/>
                <w:sz w:val="24"/>
                <w:szCs w:val="24"/>
              </w:rPr>
              <w:t>Total time in the ED</w:t>
            </w:r>
          </w:p>
          <w:p w14:paraId="49FC4737" w14:textId="256DEA0F" w:rsidR="000D03F9" w:rsidRPr="0041303C" w:rsidRDefault="000D03F9" w:rsidP="0041303C">
            <w:pPr>
              <w:pStyle w:val="NoSpacing"/>
              <w:ind w:left="720"/>
              <w:rPr>
                <w:rFonts w:ascii="Arial" w:hAnsi="Arial" w:cs="Arial"/>
                <w:sz w:val="24"/>
                <w:szCs w:val="24"/>
              </w:rPr>
            </w:pPr>
          </w:p>
        </w:tc>
        <w:tc>
          <w:tcPr>
            <w:tcW w:w="4962" w:type="dxa"/>
            <w:vMerge/>
          </w:tcPr>
          <w:p w14:paraId="39F74693" w14:textId="77777777" w:rsidR="000D03F9" w:rsidRDefault="000D03F9" w:rsidP="0041303C">
            <w:pPr>
              <w:pStyle w:val="NoSpacing"/>
              <w:rPr>
                <w:rFonts w:ascii="Arial" w:hAnsi="Arial" w:cs="Arial"/>
                <w:sz w:val="24"/>
                <w:szCs w:val="24"/>
              </w:rPr>
            </w:pPr>
          </w:p>
        </w:tc>
      </w:tr>
      <w:tr w:rsidR="000D03F9" w14:paraId="54B0E223" w14:textId="5595813E" w:rsidTr="00EB632E">
        <w:tc>
          <w:tcPr>
            <w:tcW w:w="17005" w:type="dxa"/>
          </w:tcPr>
          <w:p w14:paraId="7930232A" w14:textId="77777777" w:rsidR="000D03F9" w:rsidRDefault="000D03F9" w:rsidP="0041303C">
            <w:pPr>
              <w:pStyle w:val="NoSpacing"/>
              <w:rPr>
                <w:rFonts w:ascii="Arial" w:hAnsi="Arial" w:cs="Arial"/>
                <w:sz w:val="24"/>
                <w:szCs w:val="24"/>
              </w:rPr>
            </w:pPr>
            <w:r>
              <w:rPr>
                <w:rFonts w:ascii="Arial" w:hAnsi="Arial" w:cs="Arial"/>
                <w:sz w:val="24"/>
                <w:szCs w:val="24"/>
              </w:rPr>
              <w:t>Are there appropriate escalation policies and routes to support patient flow and how is this escalated both internally and externally.</w:t>
            </w:r>
          </w:p>
          <w:p w14:paraId="5DCA23D3" w14:textId="77777777" w:rsidR="000D03F9" w:rsidRDefault="000D03F9" w:rsidP="0041303C">
            <w:pPr>
              <w:pStyle w:val="NoSpacing"/>
              <w:numPr>
                <w:ilvl w:val="0"/>
                <w:numId w:val="2"/>
              </w:numPr>
              <w:rPr>
                <w:rFonts w:ascii="Arial" w:hAnsi="Arial" w:cs="Arial"/>
                <w:sz w:val="24"/>
                <w:szCs w:val="24"/>
              </w:rPr>
            </w:pPr>
            <w:r>
              <w:rPr>
                <w:rFonts w:ascii="Arial" w:hAnsi="Arial" w:cs="Arial"/>
                <w:sz w:val="24"/>
                <w:szCs w:val="24"/>
              </w:rPr>
              <w:t>Site meetings</w:t>
            </w:r>
          </w:p>
          <w:p w14:paraId="3E0334E2" w14:textId="77777777" w:rsidR="000D03F9" w:rsidRDefault="000D03F9" w:rsidP="0041303C">
            <w:pPr>
              <w:pStyle w:val="NoSpacing"/>
              <w:numPr>
                <w:ilvl w:val="0"/>
                <w:numId w:val="2"/>
              </w:numPr>
              <w:rPr>
                <w:rFonts w:ascii="Arial" w:hAnsi="Arial" w:cs="Arial"/>
                <w:sz w:val="24"/>
                <w:szCs w:val="24"/>
              </w:rPr>
            </w:pPr>
            <w:r>
              <w:rPr>
                <w:rFonts w:ascii="Arial" w:hAnsi="Arial" w:cs="Arial"/>
                <w:sz w:val="24"/>
                <w:szCs w:val="24"/>
              </w:rPr>
              <w:t>OPEL scoring and Full Capacity Protocols</w:t>
            </w:r>
          </w:p>
          <w:p w14:paraId="1E89A04E" w14:textId="77777777" w:rsidR="000D03F9" w:rsidRDefault="000D03F9" w:rsidP="0041303C">
            <w:pPr>
              <w:pStyle w:val="NoSpacing"/>
              <w:numPr>
                <w:ilvl w:val="0"/>
                <w:numId w:val="2"/>
              </w:numPr>
              <w:rPr>
                <w:rFonts w:ascii="Arial" w:hAnsi="Arial" w:cs="Arial"/>
                <w:sz w:val="24"/>
                <w:szCs w:val="24"/>
              </w:rPr>
            </w:pPr>
            <w:r>
              <w:rPr>
                <w:rFonts w:ascii="Arial" w:hAnsi="Arial" w:cs="Arial"/>
                <w:sz w:val="24"/>
                <w:szCs w:val="24"/>
              </w:rPr>
              <w:t>Command structures such as bronze, silver and gold</w:t>
            </w:r>
          </w:p>
          <w:p w14:paraId="6661E591" w14:textId="49D57F83" w:rsidR="000D03F9" w:rsidRPr="0041303C" w:rsidRDefault="000D03F9" w:rsidP="0041303C">
            <w:pPr>
              <w:pStyle w:val="NoSpacing"/>
              <w:ind w:left="720"/>
              <w:rPr>
                <w:rFonts w:ascii="Arial" w:hAnsi="Arial" w:cs="Arial"/>
                <w:sz w:val="24"/>
                <w:szCs w:val="24"/>
              </w:rPr>
            </w:pPr>
          </w:p>
        </w:tc>
        <w:tc>
          <w:tcPr>
            <w:tcW w:w="4962" w:type="dxa"/>
            <w:vMerge/>
          </w:tcPr>
          <w:p w14:paraId="638BFA51" w14:textId="77777777" w:rsidR="000D03F9" w:rsidRDefault="000D03F9" w:rsidP="0041303C">
            <w:pPr>
              <w:pStyle w:val="NoSpacing"/>
              <w:rPr>
                <w:rFonts w:ascii="Arial" w:hAnsi="Arial" w:cs="Arial"/>
                <w:sz w:val="24"/>
                <w:szCs w:val="24"/>
              </w:rPr>
            </w:pPr>
          </w:p>
        </w:tc>
      </w:tr>
      <w:tr w:rsidR="000D03F9" w14:paraId="550017BF" w14:textId="6E9B775B" w:rsidTr="00EB632E">
        <w:tc>
          <w:tcPr>
            <w:tcW w:w="17005" w:type="dxa"/>
          </w:tcPr>
          <w:p w14:paraId="101F466A" w14:textId="6DE9B639" w:rsidR="000D03F9" w:rsidRDefault="000D03F9" w:rsidP="0041303C">
            <w:pPr>
              <w:pStyle w:val="NoSpacing"/>
              <w:rPr>
                <w:rFonts w:ascii="Arial" w:hAnsi="Arial" w:cs="Arial"/>
                <w:sz w:val="24"/>
                <w:szCs w:val="24"/>
              </w:rPr>
            </w:pPr>
            <w:r>
              <w:rPr>
                <w:rFonts w:ascii="Arial" w:hAnsi="Arial" w:cs="Arial"/>
                <w:sz w:val="24"/>
                <w:szCs w:val="24"/>
              </w:rPr>
              <w:t>What systems and processes are in place to support and manage the flow within ED when there are increasing numbers of transfer of care and no reason to reside patients that result in increased bed occupancy levels, and issues with moving patients through the Emergency Departments.</w:t>
            </w:r>
          </w:p>
          <w:p w14:paraId="20E0393A" w14:textId="077AE13B" w:rsidR="000D03F9" w:rsidRPr="0041303C" w:rsidRDefault="000D03F9" w:rsidP="0041303C">
            <w:pPr>
              <w:pStyle w:val="NoSpacing"/>
              <w:rPr>
                <w:rFonts w:ascii="Arial" w:hAnsi="Arial" w:cs="Arial"/>
                <w:sz w:val="24"/>
                <w:szCs w:val="24"/>
              </w:rPr>
            </w:pPr>
          </w:p>
        </w:tc>
        <w:tc>
          <w:tcPr>
            <w:tcW w:w="4962" w:type="dxa"/>
            <w:vMerge/>
          </w:tcPr>
          <w:p w14:paraId="5D3EC1F0" w14:textId="77777777" w:rsidR="000D03F9" w:rsidRDefault="000D03F9" w:rsidP="0041303C">
            <w:pPr>
              <w:pStyle w:val="NoSpacing"/>
              <w:rPr>
                <w:rFonts w:ascii="Arial" w:hAnsi="Arial" w:cs="Arial"/>
                <w:sz w:val="24"/>
                <w:szCs w:val="24"/>
              </w:rPr>
            </w:pPr>
          </w:p>
        </w:tc>
      </w:tr>
    </w:tbl>
    <w:p w14:paraId="14A43CAD" w14:textId="060C6719" w:rsidR="0041303C" w:rsidRDefault="0041303C" w:rsidP="0041303C">
      <w:pPr>
        <w:pStyle w:val="NoSpacing"/>
        <w:rPr>
          <w:rFonts w:ascii="Arial" w:hAnsi="Arial" w:cs="Arial"/>
          <w:b/>
          <w:bCs/>
          <w:sz w:val="24"/>
          <w:szCs w:val="24"/>
        </w:rPr>
      </w:pPr>
    </w:p>
    <w:p w14:paraId="24DBEF8B" w14:textId="7C2F32E1" w:rsidR="0041303C" w:rsidRDefault="0041303C" w:rsidP="0041303C">
      <w:pPr>
        <w:pStyle w:val="NoSpacing"/>
        <w:numPr>
          <w:ilvl w:val="0"/>
          <w:numId w:val="1"/>
        </w:numPr>
        <w:rPr>
          <w:rFonts w:ascii="Arial" w:hAnsi="Arial" w:cs="Arial"/>
          <w:b/>
          <w:bCs/>
          <w:sz w:val="24"/>
          <w:szCs w:val="24"/>
        </w:rPr>
      </w:pPr>
      <w:r>
        <w:rPr>
          <w:rFonts w:ascii="Arial" w:hAnsi="Arial" w:cs="Arial"/>
          <w:b/>
          <w:bCs/>
          <w:sz w:val="24"/>
          <w:szCs w:val="24"/>
        </w:rPr>
        <w:t>Workforce</w:t>
      </w:r>
    </w:p>
    <w:p w14:paraId="39BFCE16" w14:textId="0E520593" w:rsidR="0041303C" w:rsidRDefault="0041303C" w:rsidP="0041303C">
      <w:pPr>
        <w:pStyle w:val="NoSpacing"/>
        <w:rPr>
          <w:rFonts w:ascii="Arial" w:hAnsi="Arial" w:cs="Arial"/>
          <w:b/>
          <w:bCs/>
          <w:sz w:val="24"/>
          <w:szCs w:val="24"/>
        </w:rPr>
      </w:pPr>
    </w:p>
    <w:tbl>
      <w:tblPr>
        <w:tblStyle w:val="TableGrid"/>
        <w:tblW w:w="0" w:type="auto"/>
        <w:tblLook w:val="04A0" w:firstRow="1" w:lastRow="0" w:firstColumn="1" w:lastColumn="0" w:noHBand="0" w:noVBand="1"/>
      </w:tblPr>
      <w:tblGrid>
        <w:gridCol w:w="17005"/>
        <w:gridCol w:w="5356"/>
      </w:tblGrid>
      <w:tr w:rsidR="00EF679E" w14:paraId="7AD93F3D" w14:textId="77777777" w:rsidTr="00EF679E">
        <w:tc>
          <w:tcPr>
            <w:tcW w:w="17005" w:type="dxa"/>
            <w:shd w:val="clear" w:color="auto" w:fill="00B0F0"/>
          </w:tcPr>
          <w:p w14:paraId="574FDD4D" w14:textId="77777777" w:rsidR="00EF679E" w:rsidRDefault="00EF679E" w:rsidP="00CE6475">
            <w:pPr>
              <w:pStyle w:val="NoSpacing"/>
              <w:rPr>
                <w:rFonts w:ascii="Arial" w:hAnsi="Arial" w:cs="Arial"/>
                <w:sz w:val="24"/>
                <w:szCs w:val="24"/>
              </w:rPr>
            </w:pPr>
          </w:p>
        </w:tc>
        <w:tc>
          <w:tcPr>
            <w:tcW w:w="5356" w:type="dxa"/>
            <w:shd w:val="clear" w:color="auto" w:fill="00B0F0"/>
          </w:tcPr>
          <w:p w14:paraId="2DE9BBE0" w14:textId="591FA759" w:rsidR="00EF679E" w:rsidRPr="00EF679E" w:rsidRDefault="00EF679E" w:rsidP="00CE6475">
            <w:pPr>
              <w:pStyle w:val="NoSpacing"/>
              <w:jc w:val="center"/>
              <w:rPr>
                <w:rFonts w:ascii="Arial" w:hAnsi="Arial" w:cs="Arial"/>
                <w:sz w:val="24"/>
                <w:szCs w:val="24"/>
              </w:rPr>
            </w:pPr>
            <w:r w:rsidRPr="00EF679E">
              <w:rPr>
                <w:rFonts w:ascii="Arial" w:hAnsi="Arial" w:cs="Arial"/>
                <w:sz w:val="24"/>
                <w:szCs w:val="24"/>
              </w:rPr>
              <w:t>Additional evidence of safety</w:t>
            </w:r>
          </w:p>
        </w:tc>
      </w:tr>
      <w:tr w:rsidR="00EF679E" w14:paraId="5856CFAD" w14:textId="6B9084AB" w:rsidTr="00EF679E">
        <w:tc>
          <w:tcPr>
            <w:tcW w:w="17005" w:type="dxa"/>
          </w:tcPr>
          <w:p w14:paraId="0B83ECDE" w14:textId="24B7270A" w:rsidR="00EF679E" w:rsidRDefault="00EF679E" w:rsidP="0041303C">
            <w:pPr>
              <w:pStyle w:val="NoSpacing"/>
              <w:rPr>
                <w:rFonts w:ascii="Arial" w:hAnsi="Arial" w:cs="Arial"/>
                <w:sz w:val="24"/>
                <w:szCs w:val="24"/>
              </w:rPr>
            </w:pPr>
            <w:r>
              <w:rPr>
                <w:rFonts w:ascii="Arial" w:hAnsi="Arial" w:cs="Arial"/>
                <w:sz w:val="24"/>
                <w:szCs w:val="24"/>
              </w:rPr>
              <w:t>Are there appropriate numbers of medical and nursing staff in place with the correct skill mix?</w:t>
            </w:r>
          </w:p>
          <w:p w14:paraId="529B7354" w14:textId="77777777" w:rsidR="00EF679E" w:rsidRDefault="00EF679E" w:rsidP="0041303C">
            <w:pPr>
              <w:pStyle w:val="NoSpacing"/>
              <w:rPr>
                <w:rFonts w:ascii="Arial" w:hAnsi="Arial" w:cs="Arial"/>
                <w:sz w:val="24"/>
                <w:szCs w:val="24"/>
              </w:rPr>
            </w:pPr>
          </w:p>
          <w:p w14:paraId="4C9EB335" w14:textId="0F287BD4" w:rsidR="00EF679E" w:rsidRDefault="00EF679E" w:rsidP="0041303C">
            <w:pPr>
              <w:pStyle w:val="NoSpacing"/>
              <w:rPr>
                <w:rFonts w:ascii="Arial" w:hAnsi="Arial" w:cs="Arial"/>
                <w:sz w:val="24"/>
                <w:szCs w:val="24"/>
              </w:rPr>
            </w:pPr>
            <w:r>
              <w:rPr>
                <w:rFonts w:ascii="Arial" w:hAnsi="Arial" w:cs="Arial"/>
                <w:sz w:val="24"/>
                <w:szCs w:val="24"/>
              </w:rPr>
              <w:t>Are there regular reviews of staffing taking place linking staffing with demand and acuity?</w:t>
            </w:r>
          </w:p>
          <w:p w14:paraId="66DAFBE4" w14:textId="77777777" w:rsidR="00EF679E" w:rsidRDefault="00EF679E" w:rsidP="0041303C">
            <w:pPr>
              <w:pStyle w:val="NoSpacing"/>
              <w:rPr>
                <w:rFonts w:ascii="Arial" w:hAnsi="Arial" w:cs="Arial"/>
                <w:sz w:val="24"/>
                <w:szCs w:val="24"/>
              </w:rPr>
            </w:pPr>
          </w:p>
          <w:p w14:paraId="176C4CA8" w14:textId="6B3E38C3" w:rsidR="00EF679E" w:rsidRDefault="00EF679E" w:rsidP="0041303C">
            <w:pPr>
              <w:pStyle w:val="NoSpacing"/>
              <w:rPr>
                <w:rFonts w:ascii="Arial" w:hAnsi="Arial" w:cs="Arial"/>
                <w:sz w:val="24"/>
                <w:szCs w:val="24"/>
              </w:rPr>
            </w:pPr>
            <w:r>
              <w:rPr>
                <w:rFonts w:ascii="Arial" w:hAnsi="Arial" w:cs="Arial"/>
                <w:sz w:val="24"/>
                <w:szCs w:val="24"/>
              </w:rPr>
              <w:t>Do staffing levels meet those that have been planned?</w:t>
            </w:r>
          </w:p>
          <w:p w14:paraId="265435B9" w14:textId="77777777" w:rsidR="00EF679E" w:rsidRDefault="00EF679E" w:rsidP="0041303C">
            <w:pPr>
              <w:pStyle w:val="NoSpacing"/>
              <w:rPr>
                <w:rFonts w:ascii="Arial" w:hAnsi="Arial" w:cs="Arial"/>
                <w:sz w:val="24"/>
                <w:szCs w:val="24"/>
              </w:rPr>
            </w:pPr>
          </w:p>
          <w:p w14:paraId="4E4B5F92" w14:textId="77777777" w:rsidR="00EF679E" w:rsidRDefault="00EF679E" w:rsidP="0041303C">
            <w:pPr>
              <w:pStyle w:val="NoSpacing"/>
              <w:rPr>
                <w:rFonts w:ascii="Arial" w:hAnsi="Arial" w:cs="Arial"/>
                <w:sz w:val="24"/>
                <w:szCs w:val="24"/>
              </w:rPr>
            </w:pPr>
            <w:r>
              <w:rPr>
                <w:rFonts w:ascii="Arial" w:hAnsi="Arial" w:cs="Arial"/>
                <w:sz w:val="24"/>
                <w:szCs w:val="24"/>
              </w:rPr>
              <w:t>Is there evidence of a staffing management tool.</w:t>
            </w:r>
          </w:p>
          <w:p w14:paraId="4DDAA773" w14:textId="5D02C4F9" w:rsidR="00EF679E" w:rsidRPr="0041303C" w:rsidRDefault="00EF679E" w:rsidP="0041303C">
            <w:pPr>
              <w:pStyle w:val="NoSpacing"/>
              <w:rPr>
                <w:rFonts w:ascii="Arial" w:hAnsi="Arial" w:cs="Arial"/>
                <w:sz w:val="24"/>
                <w:szCs w:val="24"/>
              </w:rPr>
            </w:pPr>
          </w:p>
        </w:tc>
        <w:tc>
          <w:tcPr>
            <w:tcW w:w="5356" w:type="dxa"/>
            <w:vMerge w:val="restart"/>
          </w:tcPr>
          <w:p w14:paraId="223E8065" w14:textId="06C7BDD3" w:rsidR="00EF679E" w:rsidRPr="00EF679E" w:rsidRDefault="00EF679E" w:rsidP="0041303C">
            <w:pPr>
              <w:pStyle w:val="NoSpacing"/>
              <w:rPr>
                <w:rFonts w:ascii="Arial" w:hAnsi="Arial" w:cs="Arial"/>
                <w:b/>
                <w:bCs/>
                <w:sz w:val="24"/>
                <w:szCs w:val="24"/>
              </w:rPr>
            </w:pPr>
            <w:r w:rsidRPr="00EF679E">
              <w:rPr>
                <w:rFonts w:ascii="Arial" w:hAnsi="Arial" w:cs="Arial"/>
                <w:b/>
                <w:bCs/>
                <w:sz w:val="24"/>
                <w:szCs w:val="24"/>
              </w:rPr>
              <w:t>Safe Staffing</w:t>
            </w:r>
          </w:p>
        </w:tc>
      </w:tr>
      <w:tr w:rsidR="00EF679E" w14:paraId="1F5192F4" w14:textId="0AAB0D2E" w:rsidTr="00EF679E">
        <w:tc>
          <w:tcPr>
            <w:tcW w:w="17005" w:type="dxa"/>
          </w:tcPr>
          <w:p w14:paraId="1EA4CAD3" w14:textId="77777777" w:rsidR="00EF679E" w:rsidRDefault="00EF679E" w:rsidP="0041303C">
            <w:pPr>
              <w:pStyle w:val="NoSpacing"/>
              <w:rPr>
                <w:rFonts w:ascii="Arial" w:hAnsi="Arial" w:cs="Arial"/>
                <w:sz w:val="24"/>
                <w:szCs w:val="24"/>
              </w:rPr>
            </w:pPr>
            <w:r>
              <w:rPr>
                <w:rFonts w:ascii="Arial" w:hAnsi="Arial" w:cs="Arial"/>
                <w:sz w:val="24"/>
                <w:szCs w:val="24"/>
              </w:rPr>
              <w:t>Is there evidence of teaching training and clinical supervision across all staff groups?</w:t>
            </w:r>
          </w:p>
          <w:p w14:paraId="156A0514" w14:textId="5003035C" w:rsidR="00EF679E" w:rsidRPr="0041303C" w:rsidRDefault="00EF679E" w:rsidP="0041303C">
            <w:pPr>
              <w:pStyle w:val="NoSpacing"/>
              <w:rPr>
                <w:rFonts w:ascii="Arial" w:hAnsi="Arial" w:cs="Arial"/>
                <w:sz w:val="24"/>
                <w:szCs w:val="24"/>
              </w:rPr>
            </w:pPr>
          </w:p>
        </w:tc>
        <w:tc>
          <w:tcPr>
            <w:tcW w:w="5356" w:type="dxa"/>
            <w:vMerge/>
          </w:tcPr>
          <w:p w14:paraId="5F255382" w14:textId="77777777" w:rsidR="00EF679E" w:rsidRPr="00EF679E" w:rsidRDefault="00EF679E" w:rsidP="0041303C">
            <w:pPr>
              <w:pStyle w:val="NoSpacing"/>
              <w:rPr>
                <w:rFonts w:ascii="Arial" w:hAnsi="Arial" w:cs="Arial"/>
                <w:sz w:val="24"/>
                <w:szCs w:val="24"/>
              </w:rPr>
            </w:pPr>
          </w:p>
        </w:tc>
      </w:tr>
      <w:tr w:rsidR="00EF679E" w14:paraId="0DB03ADD" w14:textId="6A2307D2" w:rsidTr="00EF679E">
        <w:tc>
          <w:tcPr>
            <w:tcW w:w="17005" w:type="dxa"/>
          </w:tcPr>
          <w:p w14:paraId="3ECD9291" w14:textId="77777777" w:rsidR="00EF679E" w:rsidRDefault="00EF679E" w:rsidP="0041303C">
            <w:pPr>
              <w:pStyle w:val="NoSpacing"/>
              <w:rPr>
                <w:rFonts w:ascii="Arial" w:hAnsi="Arial" w:cs="Arial"/>
                <w:sz w:val="24"/>
                <w:szCs w:val="24"/>
              </w:rPr>
            </w:pPr>
            <w:r>
              <w:rPr>
                <w:rFonts w:ascii="Arial" w:hAnsi="Arial" w:cs="Arial"/>
                <w:sz w:val="24"/>
                <w:szCs w:val="24"/>
              </w:rPr>
              <w:t>What is the percentage of locum, bank and agency usage across all staff groups?</w:t>
            </w:r>
          </w:p>
          <w:p w14:paraId="177F6772" w14:textId="5446E50A" w:rsidR="00EF679E" w:rsidRPr="0041303C" w:rsidRDefault="00EF679E" w:rsidP="0041303C">
            <w:pPr>
              <w:pStyle w:val="NoSpacing"/>
              <w:rPr>
                <w:rFonts w:ascii="Arial" w:hAnsi="Arial" w:cs="Arial"/>
                <w:sz w:val="24"/>
                <w:szCs w:val="24"/>
              </w:rPr>
            </w:pPr>
          </w:p>
        </w:tc>
        <w:tc>
          <w:tcPr>
            <w:tcW w:w="5356" w:type="dxa"/>
            <w:vMerge/>
          </w:tcPr>
          <w:p w14:paraId="5CEFFB66" w14:textId="77777777" w:rsidR="00EF679E" w:rsidRPr="00EF679E" w:rsidRDefault="00EF679E" w:rsidP="0041303C">
            <w:pPr>
              <w:pStyle w:val="NoSpacing"/>
              <w:rPr>
                <w:rFonts w:ascii="Arial" w:hAnsi="Arial" w:cs="Arial"/>
                <w:sz w:val="24"/>
                <w:szCs w:val="24"/>
              </w:rPr>
            </w:pPr>
          </w:p>
        </w:tc>
      </w:tr>
      <w:tr w:rsidR="00EF679E" w14:paraId="662D16B8" w14:textId="0E3FE73E" w:rsidTr="00EF679E">
        <w:tc>
          <w:tcPr>
            <w:tcW w:w="17005" w:type="dxa"/>
          </w:tcPr>
          <w:p w14:paraId="1A2858B9" w14:textId="77777777" w:rsidR="00EF679E" w:rsidRDefault="00EF679E" w:rsidP="0041303C">
            <w:pPr>
              <w:pStyle w:val="NoSpacing"/>
              <w:rPr>
                <w:rFonts w:ascii="Arial" w:hAnsi="Arial" w:cs="Arial"/>
                <w:sz w:val="24"/>
                <w:szCs w:val="24"/>
              </w:rPr>
            </w:pPr>
            <w:r>
              <w:rPr>
                <w:rFonts w:ascii="Arial" w:hAnsi="Arial" w:cs="Arial"/>
                <w:sz w:val="24"/>
                <w:szCs w:val="24"/>
              </w:rPr>
              <w:t>Is there evidence of an innovative staff rota?</w:t>
            </w:r>
          </w:p>
          <w:p w14:paraId="758E87B5" w14:textId="77777777" w:rsidR="00EF679E" w:rsidRDefault="00EF679E" w:rsidP="0041303C">
            <w:pPr>
              <w:pStyle w:val="NoSpacing"/>
              <w:rPr>
                <w:rFonts w:ascii="Arial" w:hAnsi="Arial" w:cs="Arial"/>
                <w:sz w:val="24"/>
                <w:szCs w:val="24"/>
              </w:rPr>
            </w:pPr>
          </w:p>
          <w:p w14:paraId="4D803CB6" w14:textId="77777777" w:rsidR="00EF679E" w:rsidRDefault="00EF679E" w:rsidP="0041303C">
            <w:pPr>
              <w:pStyle w:val="NoSpacing"/>
              <w:rPr>
                <w:rFonts w:ascii="Arial" w:hAnsi="Arial" w:cs="Arial"/>
                <w:sz w:val="24"/>
                <w:szCs w:val="24"/>
              </w:rPr>
            </w:pPr>
            <w:r>
              <w:rPr>
                <w:rFonts w:ascii="Arial" w:hAnsi="Arial" w:cs="Arial"/>
                <w:sz w:val="24"/>
                <w:szCs w:val="24"/>
              </w:rPr>
              <w:t>Is there evidence of innovative staff recruitment and retention programmes?</w:t>
            </w:r>
          </w:p>
          <w:p w14:paraId="38FD94CC" w14:textId="77777777" w:rsidR="00EF679E" w:rsidRDefault="00EF679E" w:rsidP="0041303C">
            <w:pPr>
              <w:pStyle w:val="NoSpacing"/>
              <w:rPr>
                <w:rFonts w:ascii="Arial" w:hAnsi="Arial" w:cs="Arial"/>
                <w:sz w:val="24"/>
                <w:szCs w:val="24"/>
              </w:rPr>
            </w:pPr>
          </w:p>
          <w:p w14:paraId="3CCED779" w14:textId="7B28B34B" w:rsidR="00EF679E" w:rsidRPr="0041303C" w:rsidRDefault="00EF679E" w:rsidP="0041303C">
            <w:pPr>
              <w:pStyle w:val="NoSpacing"/>
              <w:rPr>
                <w:rFonts w:ascii="Arial" w:hAnsi="Arial" w:cs="Arial"/>
                <w:sz w:val="24"/>
                <w:szCs w:val="24"/>
              </w:rPr>
            </w:pPr>
            <w:r>
              <w:rPr>
                <w:rFonts w:ascii="Arial" w:hAnsi="Arial" w:cs="Arial"/>
                <w:sz w:val="24"/>
                <w:szCs w:val="24"/>
              </w:rPr>
              <w:t>Is there flexibility with staff groups to meet surges in demand?</w:t>
            </w:r>
          </w:p>
        </w:tc>
        <w:tc>
          <w:tcPr>
            <w:tcW w:w="5356" w:type="dxa"/>
            <w:vMerge/>
          </w:tcPr>
          <w:p w14:paraId="4496DE96" w14:textId="77777777" w:rsidR="00EF679E" w:rsidRPr="00EF679E" w:rsidRDefault="00EF679E" w:rsidP="0041303C">
            <w:pPr>
              <w:pStyle w:val="NoSpacing"/>
              <w:rPr>
                <w:rFonts w:ascii="Arial" w:hAnsi="Arial" w:cs="Arial"/>
                <w:sz w:val="24"/>
                <w:szCs w:val="24"/>
              </w:rPr>
            </w:pPr>
          </w:p>
        </w:tc>
      </w:tr>
    </w:tbl>
    <w:p w14:paraId="7BAC9B3C" w14:textId="63734FC3" w:rsidR="0041303C" w:rsidRDefault="0041303C" w:rsidP="0041303C">
      <w:pPr>
        <w:pStyle w:val="NoSpacing"/>
        <w:rPr>
          <w:rFonts w:ascii="Arial" w:hAnsi="Arial" w:cs="Arial"/>
          <w:b/>
          <w:bCs/>
          <w:sz w:val="24"/>
          <w:szCs w:val="24"/>
        </w:rPr>
      </w:pPr>
    </w:p>
    <w:p w14:paraId="59C7CE12" w14:textId="42F27D18" w:rsidR="006B2B68" w:rsidRDefault="006B2B68" w:rsidP="0027403D">
      <w:pPr>
        <w:pStyle w:val="NoSpacing"/>
        <w:numPr>
          <w:ilvl w:val="0"/>
          <w:numId w:val="1"/>
        </w:numPr>
        <w:spacing w:before="240" w:after="240"/>
        <w:ind w:left="714" w:hanging="357"/>
        <w:rPr>
          <w:rFonts w:ascii="Arial" w:hAnsi="Arial" w:cs="Arial"/>
          <w:b/>
          <w:bCs/>
          <w:sz w:val="24"/>
          <w:szCs w:val="24"/>
        </w:rPr>
      </w:pPr>
      <w:r>
        <w:rPr>
          <w:rFonts w:ascii="Arial" w:hAnsi="Arial" w:cs="Arial"/>
          <w:b/>
          <w:bCs/>
          <w:sz w:val="24"/>
          <w:szCs w:val="24"/>
        </w:rPr>
        <w:t>Leadership and Culture</w:t>
      </w:r>
    </w:p>
    <w:tbl>
      <w:tblPr>
        <w:tblStyle w:val="TableGrid"/>
        <w:tblW w:w="0" w:type="auto"/>
        <w:tblLook w:val="04A0" w:firstRow="1" w:lastRow="0" w:firstColumn="1" w:lastColumn="0" w:noHBand="0" w:noVBand="1"/>
      </w:tblPr>
      <w:tblGrid>
        <w:gridCol w:w="17005"/>
        <w:gridCol w:w="5356"/>
      </w:tblGrid>
      <w:tr w:rsidR="0027403D" w14:paraId="351A3B5E" w14:textId="77777777" w:rsidTr="0027403D">
        <w:tc>
          <w:tcPr>
            <w:tcW w:w="17005" w:type="dxa"/>
            <w:shd w:val="clear" w:color="auto" w:fill="00B0F0"/>
          </w:tcPr>
          <w:p w14:paraId="7243CD5F" w14:textId="77777777" w:rsidR="0027403D" w:rsidRDefault="0027403D" w:rsidP="00CE6475">
            <w:pPr>
              <w:pStyle w:val="NoSpacing"/>
              <w:rPr>
                <w:rFonts w:ascii="Arial" w:hAnsi="Arial" w:cs="Arial"/>
                <w:sz w:val="24"/>
                <w:szCs w:val="24"/>
              </w:rPr>
            </w:pPr>
          </w:p>
        </w:tc>
        <w:tc>
          <w:tcPr>
            <w:tcW w:w="5356" w:type="dxa"/>
            <w:shd w:val="clear" w:color="auto" w:fill="00B0F0"/>
          </w:tcPr>
          <w:p w14:paraId="2E2AA575" w14:textId="77777777" w:rsidR="0027403D" w:rsidRPr="00813675" w:rsidRDefault="0027403D" w:rsidP="00CE6475">
            <w:pPr>
              <w:pStyle w:val="NoSpacing"/>
              <w:jc w:val="center"/>
              <w:rPr>
                <w:rFonts w:ascii="Arial" w:hAnsi="Arial" w:cs="Arial"/>
                <w:color w:val="FF0000"/>
                <w:sz w:val="24"/>
                <w:szCs w:val="24"/>
              </w:rPr>
            </w:pPr>
          </w:p>
        </w:tc>
      </w:tr>
      <w:tr w:rsidR="0027403D" w14:paraId="2538FFBB" w14:textId="6FDECFC4" w:rsidTr="0027403D">
        <w:tc>
          <w:tcPr>
            <w:tcW w:w="17005" w:type="dxa"/>
          </w:tcPr>
          <w:p w14:paraId="76DA22C9" w14:textId="77777777" w:rsidR="0027403D" w:rsidRDefault="0027403D" w:rsidP="006B2B68">
            <w:pPr>
              <w:pStyle w:val="NoSpacing"/>
              <w:rPr>
                <w:rFonts w:ascii="Arial" w:hAnsi="Arial" w:cs="Arial"/>
                <w:sz w:val="24"/>
                <w:szCs w:val="24"/>
              </w:rPr>
            </w:pPr>
            <w:r>
              <w:rPr>
                <w:rFonts w:ascii="Arial" w:hAnsi="Arial" w:cs="Arial"/>
                <w:sz w:val="24"/>
                <w:szCs w:val="24"/>
              </w:rPr>
              <w:t>Is there evidence of effective operational leadership?</w:t>
            </w:r>
          </w:p>
          <w:p w14:paraId="2A4E9F10" w14:textId="51EF83D1" w:rsidR="0027403D" w:rsidRPr="00712C72" w:rsidRDefault="0027403D" w:rsidP="00712C72">
            <w:pPr>
              <w:pStyle w:val="NoSpacing"/>
              <w:ind w:left="720"/>
              <w:rPr>
                <w:rFonts w:ascii="Arial" w:hAnsi="Arial" w:cs="Arial"/>
                <w:sz w:val="24"/>
                <w:szCs w:val="24"/>
              </w:rPr>
            </w:pPr>
          </w:p>
        </w:tc>
        <w:tc>
          <w:tcPr>
            <w:tcW w:w="5356" w:type="dxa"/>
          </w:tcPr>
          <w:p w14:paraId="51D57A94" w14:textId="77777777" w:rsidR="0027403D" w:rsidRDefault="0027403D" w:rsidP="006B2B68">
            <w:pPr>
              <w:pStyle w:val="NoSpacing"/>
              <w:rPr>
                <w:rFonts w:ascii="Arial" w:hAnsi="Arial" w:cs="Arial"/>
                <w:sz w:val="24"/>
                <w:szCs w:val="24"/>
              </w:rPr>
            </w:pPr>
          </w:p>
        </w:tc>
      </w:tr>
      <w:tr w:rsidR="0027403D" w14:paraId="176BCB43" w14:textId="2AED210B" w:rsidTr="0027403D">
        <w:tc>
          <w:tcPr>
            <w:tcW w:w="17005" w:type="dxa"/>
          </w:tcPr>
          <w:p w14:paraId="0F7EBB74" w14:textId="77777777" w:rsidR="0027403D" w:rsidRDefault="0027403D" w:rsidP="006B2B68">
            <w:pPr>
              <w:pStyle w:val="NoSpacing"/>
              <w:rPr>
                <w:rFonts w:ascii="Arial" w:hAnsi="Arial" w:cs="Arial"/>
                <w:sz w:val="24"/>
                <w:szCs w:val="24"/>
              </w:rPr>
            </w:pPr>
            <w:r>
              <w:rPr>
                <w:rFonts w:ascii="Arial" w:hAnsi="Arial" w:cs="Arial"/>
                <w:sz w:val="24"/>
                <w:szCs w:val="24"/>
              </w:rPr>
              <w:t>Is there evidence of strategic leadership?</w:t>
            </w:r>
          </w:p>
          <w:p w14:paraId="16B77763" w14:textId="7D250005" w:rsidR="0027403D" w:rsidRPr="00712C72" w:rsidRDefault="0027403D" w:rsidP="006B2B68">
            <w:pPr>
              <w:pStyle w:val="NoSpacing"/>
              <w:rPr>
                <w:rFonts w:ascii="Arial" w:hAnsi="Arial" w:cs="Arial"/>
                <w:sz w:val="24"/>
                <w:szCs w:val="24"/>
              </w:rPr>
            </w:pPr>
          </w:p>
        </w:tc>
        <w:tc>
          <w:tcPr>
            <w:tcW w:w="5356" w:type="dxa"/>
          </w:tcPr>
          <w:p w14:paraId="66197677" w14:textId="77777777" w:rsidR="0027403D" w:rsidRDefault="0027403D" w:rsidP="006B2B68">
            <w:pPr>
              <w:pStyle w:val="NoSpacing"/>
              <w:rPr>
                <w:rFonts w:ascii="Arial" w:hAnsi="Arial" w:cs="Arial"/>
                <w:sz w:val="24"/>
                <w:szCs w:val="24"/>
              </w:rPr>
            </w:pPr>
          </w:p>
        </w:tc>
      </w:tr>
      <w:tr w:rsidR="0027403D" w14:paraId="41CFDAA6" w14:textId="123F3A8C" w:rsidTr="0027403D">
        <w:tc>
          <w:tcPr>
            <w:tcW w:w="17005" w:type="dxa"/>
          </w:tcPr>
          <w:p w14:paraId="5D0E2E71" w14:textId="77777777" w:rsidR="0027403D" w:rsidRDefault="0027403D" w:rsidP="006B2B68">
            <w:pPr>
              <w:pStyle w:val="NoSpacing"/>
              <w:rPr>
                <w:rFonts w:ascii="Arial" w:hAnsi="Arial" w:cs="Arial"/>
                <w:sz w:val="24"/>
                <w:szCs w:val="24"/>
              </w:rPr>
            </w:pPr>
            <w:r>
              <w:rPr>
                <w:rFonts w:ascii="Arial" w:hAnsi="Arial" w:cs="Arial"/>
                <w:sz w:val="24"/>
                <w:szCs w:val="24"/>
              </w:rPr>
              <w:t>Is there evidence of a culture of:</w:t>
            </w:r>
          </w:p>
          <w:p w14:paraId="1131988F" w14:textId="77777777" w:rsidR="0027403D" w:rsidRDefault="0027403D" w:rsidP="00712C72">
            <w:pPr>
              <w:pStyle w:val="NoSpacing"/>
              <w:numPr>
                <w:ilvl w:val="0"/>
                <w:numId w:val="2"/>
              </w:numPr>
              <w:rPr>
                <w:rFonts w:ascii="Arial" w:hAnsi="Arial" w:cs="Arial"/>
                <w:sz w:val="24"/>
                <w:szCs w:val="24"/>
              </w:rPr>
            </w:pPr>
            <w:r>
              <w:rPr>
                <w:rFonts w:ascii="Arial" w:hAnsi="Arial" w:cs="Arial"/>
                <w:sz w:val="24"/>
                <w:szCs w:val="24"/>
              </w:rPr>
              <w:t>Safety</w:t>
            </w:r>
          </w:p>
          <w:p w14:paraId="7BBB726C" w14:textId="77777777" w:rsidR="0027403D" w:rsidRDefault="0027403D" w:rsidP="00712C72">
            <w:pPr>
              <w:pStyle w:val="NoSpacing"/>
              <w:numPr>
                <w:ilvl w:val="0"/>
                <w:numId w:val="2"/>
              </w:numPr>
              <w:rPr>
                <w:rFonts w:ascii="Arial" w:hAnsi="Arial" w:cs="Arial"/>
                <w:sz w:val="24"/>
                <w:szCs w:val="24"/>
              </w:rPr>
            </w:pPr>
            <w:r>
              <w:rPr>
                <w:rFonts w:ascii="Arial" w:hAnsi="Arial" w:cs="Arial"/>
                <w:sz w:val="24"/>
                <w:szCs w:val="24"/>
              </w:rPr>
              <w:t>Learning</w:t>
            </w:r>
          </w:p>
          <w:p w14:paraId="6F8CF5F7" w14:textId="77777777" w:rsidR="0027403D" w:rsidRDefault="0027403D" w:rsidP="00712C72">
            <w:pPr>
              <w:pStyle w:val="NoSpacing"/>
              <w:numPr>
                <w:ilvl w:val="0"/>
                <w:numId w:val="2"/>
              </w:numPr>
              <w:rPr>
                <w:rFonts w:ascii="Arial" w:hAnsi="Arial" w:cs="Arial"/>
                <w:sz w:val="24"/>
                <w:szCs w:val="24"/>
              </w:rPr>
            </w:pPr>
            <w:r>
              <w:rPr>
                <w:rFonts w:ascii="Arial" w:hAnsi="Arial" w:cs="Arial"/>
                <w:sz w:val="24"/>
                <w:szCs w:val="24"/>
              </w:rPr>
              <w:t>Team-including health and well-being of staff</w:t>
            </w:r>
          </w:p>
          <w:p w14:paraId="1D6188F5" w14:textId="794F3ABA" w:rsidR="0027403D" w:rsidRPr="00712C72" w:rsidRDefault="0027403D" w:rsidP="00712C72">
            <w:pPr>
              <w:pStyle w:val="NoSpacing"/>
              <w:ind w:left="720"/>
              <w:rPr>
                <w:rFonts w:ascii="Arial" w:hAnsi="Arial" w:cs="Arial"/>
                <w:sz w:val="24"/>
                <w:szCs w:val="24"/>
              </w:rPr>
            </w:pPr>
          </w:p>
        </w:tc>
        <w:tc>
          <w:tcPr>
            <w:tcW w:w="5356" w:type="dxa"/>
          </w:tcPr>
          <w:p w14:paraId="1EB5D10C" w14:textId="77777777" w:rsidR="0027403D" w:rsidRDefault="0027403D" w:rsidP="006B2B68">
            <w:pPr>
              <w:pStyle w:val="NoSpacing"/>
              <w:rPr>
                <w:rFonts w:ascii="Arial" w:hAnsi="Arial" w:cs="Arial"/>
                <w:sz w:val="24"/>
                <w:szCs w:val="24"/>
              </w:rPr>
            </w:pPr>
          </w:p>
        </w:tc>
      </w:tr>
      <w:tr w:rsidR="0027403D" w14:paraId="5525B488" w14:textId="5C590A7F" w:rsidTr="0027403D">
        <w:tc>
          <w:tcPr>
            <w:tcW w:w="17005" w:type="dxa"/>
          </w:tcPr>
          <w:p w14:paraId="255AA8AD" w14:textId="77777777" w:rsidR="0027403D" w:rsidRDefault="0027403D" w:rsidP="006B2B68">
            <w:pPr>
              <w:pStyle w:val="NoSpacing"/>
              <w:rPr>
                <w:rFonts w:ascii="Arial" w:hAnsi="Arial" w:cs="Arial"/>
                <w:sz w:val="24"/>
                <w:szCs w:val="24"/>
              </w:rPr>
            </w:pPr>
            <w:r>
              <w:rPr>
                <w:rFonts w:ascii="Arial" w:hAnsi="Arial" w:cs="Arial"/>
                <w:sz w:val="24"/>
                <w:szCs w:val="24"/>
              </w:rPr>
              <w:t>Is there a robust review of clinical governance and risk management processes including mortality and morbidity (M&amp;M) reviews and harm reviews.</w:t>
            </w:r>
          </w:p>
          <w:p w14:paraId="5E03DC42" w14:textId="16D28590" w:rsidR="0027403D" w:rsidRPr="00712C72" w:rsidRDefault="0027403D" w:rsidP="006B2B68">
            <w:pPr>
              <w:pStyle w:val="NoSpacing"/>
              <w:rPr>
                <w:rFonts w:ascii="Arial" w:hAnsi="Arial" w:cs="Arial"/>
                <w:sz w:val="24"/>
                <w:szCs w:val="24"/>
              </w:rPr>
            </w:pPr>
          </w:p>
        </w:tc>
        <w:tc>
          <w:tcPr>
            <w:tcW w:w="5356" w:type="dxa"/>
          </w:tcPr>
          <w:p w14:paraId="5EF48A31" w14:textId="77777777" w:rsidR="0027403D" w:rsidRDefault="0027403D" w:rsidP="006B2B68">
            <w:pPr>
              <w:pStyle w:val="NoSpacing"/>
              <w:rPr>
                <w:rFonts w:ascii="Arial" w:hAnsi="Arial" w:cs="Arial"/>
                <w:sz w:val="24"/>
                <w:szCs w:val="24"/>
              </w:rPr>
            </w:pPr>
          </w:p>
        </w:tc>
      </w:tr>
      <w:tr w:rsidR="0027403D" w14:paraId="600A5556" w14:textId="48DB2050" w:rsidTr="0027403D">
        <w:tc>
          <w:tcPr>
            <w:tcW w:w="17005" w:type="dxa"/>
          </w:tcPr>
          <w:p w14:paraId="293F53F3" w14:textId="77777777" w:rsidR="0027403D" w:rsidRDefault="0027403D" w:rsidP="006B2B68">
            <w:pPr>
              <w:pStyle w:val="NoSpacing"/>
              <w:rPr>
                <w:rFonts w:ascii="Arial" w:hAnsi="Arial" w:cs="Arial"/>
                <w:sz w:val="24"/>
                <w:szCs w:val="24"/>
              </w:rPr>
            </w:pPr>
            <w:r>
              <w:rPr>
                <w:rFonts w:ascii="Arial" w:hAnsi="Arial" w:cs="Arial"/>
                <w:sz w:val="24"/>
                <w:szCs w:val="24"/>
              </w:rPr>
              <w:t>Is there evidence of patient involvement and action as a result of the findings.</w:t>
            </w:r>
          </w:p>
          <w:p w14:paraId="228B961B" w14:textId="661E08AA" w:rsidR="0027403D" w:rsidRPr="00712C72" w:rsidRDefault="0027403D" w:rsidP="006B2B68">
            <w:pPr>
              <w:pStyle w:val="NoSpacing"/>
              <w:rPr>
                <w:rFonts w:ascii="Arial" w:hAnsi="Arial" w:cs="Arial"/>
                <w:sz w:val="24"/>
                <w:szCs w:val="24"/>
              </w:rPr>
            </w:pPr>
          </w:p>
        </w:tc>
        <w:tc>
          <w:tcPr>
            <w:tcW w:w="5356" w:type="dxa"/>
          </w:tcPr>
          <w:p w14:paraId="1973776E" w14:textId="77777777" w:rsidR="0027403D" w:rsidRDefault="0027403D" w:rsidP="006B2B68">
            <w:pPr>
              <w:pStyle w:val="NoSpacing"/>
              <w:rPr>
                <w:rFonts w:ascii="Arial" w:hAnsi="Arial" w:cs="Arial"/>
                <w:sz w:val="24"/>
                <w:szCs w:val="24"/>
              </w:rPr>
            </w:pPr>
          </w:p>
        </w:tc>
      </w:tr>
    </w:tbl>
    <w:p w14:paraId="6BB5CB4C" w14:textId="77777777" w:rsidR="006B2B68" w:rsidRPr="0082783C" w:rsidRDefault="006B2B68" w:rsidP="006B2B68">
      <w:pPr>
        <w:pStyle w:val="NoSpacing"/>
        <w:rPr>
          <w:rFonts w:ascii="Arial" w:hAnsi="Arial" w:cs="Arial"/>
          <w:b/>
          <w:bCs/>
          <w:sz w:val="24"/>
          <w:szCs w:val="24"/>
        </w:rPr>
      </w:pPr>
    </w:p>
    <w:sectPr w:rsidR="006B2B68" w:rsidRPr="0082783C" w:rsidSect="00E36324">
      <w:pgSz w:w="23811" w:h="16838" w:orient="landscape" w:code="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A1D12"/>
    <w:multiLevelType w:val="hybridMultilevel"/>
    <w:tmpl w:val="E7962DA8"/>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19F4264"/>
    <w:multiLevelType w:val="hybridMultilevel"/>
    <w:tmpl w:val="DC36AAAA"/>
    <w:lvl w:ilvl="0" w:tplc="8090B96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532843"/>
    <w:multiLevelType w:val="hybridMultilevel"/>
    <w:tmpl w:val="B9FA5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1A5724"/>
    <w:multiLevelType w:val="hybridMultilevel"/>
    <w:tmpl w:val="AD58BE98"/>
    <w:lvl w:ilvl="0" w:tplc="C6CC2138">
      <w:start w:val="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722FEE"/>
    <w:multiLevelType w:val="hybridMultilevel"/>
    <w:tmpl w:val="85AA4F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88442701">
    <w:abstractNumId w:val="4"/>
  </w:num>
  <w:num w:numId="2" w16cid:durableId="888108108">
    <w:abstractNumId w:val="3"/>
  </w:num>
  <w:num w:numId="3" w16cid:durableId="1078676948">
    <w:abstractNumId w:val="2"/>
  </w:num>
  <w:num w:numId="4" w16cid:durableId="728187192">
    <w:abstractNumId w:val="1"/>
  </w:num>
  <w:num w:numId="5" w16cid:durableId="1701780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6CD"/>
    <w:rsid w:val="000C30C5"/>
    <w:rsid w:val="000D03F9"/>
    <w:rsid w:val="002719B0"/>
    <w:rsid w:val="0027403D"/>
    <w:rsid w:val="00323963"/>
    <w:rsid w:val="0041303C"/>
    <w:rsid w:val="00577641"/>
    <w:rsid w:val="006002F8"/>
    <w:rsid w:val="00663AE7"/>
    <w:rsid w:val="00693A09"/>
    <w:rsid w:val="006B2B68"/>
    <w:rsid w:val="00712C72"/>
    <w:rsid w:val="00746818"/>
    <w:rsid w:val="007D1762"/>
    <w:rsid w:val="0082783C"/>
    <w:rsid w:val="008A66CD"/>
    <w:rsid w:val="009F2C3D"/>
    <w:rsid w:val="00A63CA2"/>
    <w:rsid w:val="00D51730"/>
    <w:rsid w:val="00E36324"/>
    <w:rsid w:val="00EB632E"/>
    <w:rsid w:val="00EF67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776B8"/>
  <w15:chartTrackingRefBased/>
  <w15:docId w15:val="{1CD86B6F-0347-4C11-B529-E7D3D1950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66CD"/>
    <w:pPr>
      <w:ind w:left="720"/>
      <w:contextualSpacing/>
    </w:pPr>
  </w:style>
  <w:style w:type="paragraph" w:styleId="NoSpacing">
    <w:name w:val="No Spacing"/>
    <w:uiPriority w:val="1"/>
    <w:qFormat/>
    <w:rsid w:val="008A66CD"/>
    <w:pPr>
      <w:spacing w:after="0" w:line="240" w:lineRule="auto"/>
    </w:pPr>
  </w:style>
  <w:style w:type="table" w:styleId="TableGrid">
    <w:name w:val="Table Grid"/>
    <w:basedOn w:val="TableNormal"/>
    <w:uiPriority w:val="39"/>
    <w:rsid w:val="008A6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297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980</Words>
  <Characters>5592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Berriman</dc:creator>
  <cp:keywords/>
  <dc:description/>
  <cp:lastModifiedBy>Christopher Gallant</cp:lastModifiedBy>
  <cp:revision>13</cp:revision>
  <dcterms:created xsi:type="dcterms:W3CDTF">2023-09-06T09:48:00Z</dcterms:created>
  <dcterms:modified xsi:type="dcterms:W3CDTF">2024-02-01T12:18:00Z</dcterms:modified>
</cp:coreProperties>
</file>