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E5" w:rsidRPr="00A20E46" w:rsidRDefault="00315DE5" w:rsidP="005B0C04">
      <w:pPr>
        <w:jc w:val="center"/>
        <w:rPr>
          <w:rFonts w:ascii="Calibri" w:eastAsia="Calibri" w:hAnsi="Calibri"/>
          <w:b/>
          <w:sz w:val="28"/>
          <w:szCs w:val="28"/>
          <w:lang w:eastAsia="en-US"/>
        </w:rPr>
      </w:pPr>
      <w:bookmarkStart w:id="0" w:name="_GoBack"/>
      <w:bookmarkEnd w:id="0"/>
      <w:r w:rsidRPr="00A20E46">
        <w:rPr>
          <w:rFonts w:ascii="Calibri" w:eastAsia="Calibri" w:hAnsi="Calibri"/>
          <w:b/>
          <w:sz w:val="28"/>
          <w:szCs w:val="28"/>
          <w:lang w:eastAsia="en-US"/>
        </w:rPr>
        <w:t xml:space="preserve">AUDIT AND CORPORATE GOVERNANCE COMMITTEE (ACGC) </w:t>
      </w:r>
    </w:p>
    <w:p w:rsidR="005B0C04" w:rsidRPr="00A20E46" w:rsidRDefault="00DF7FFA" w:rsidP="005B0C04">
      <w:pPr>
        <w:jc w:val="center"/>
        <w:rPr>
          <w:rFonts w:ascii="Calibri" w:eastAsia="Calibri" w:hAnsi="Calibri"/>
          <w:b/>
          <w:sz w:val="28"/>
          <w:szCs w:val="28"/>
          <w:lang w:eastAsia="en-US"/>
        </w:rPr>
      </w:pPr>
      <w:r w:rsidRPr="00A20E46">
        <w:rPr>
          <w:rFonts w:ascii="Calibri" w:eastAsia="Calibri" w:hAnsi="Calibri"/>
          <w:b/>
          <w:sz w:val="28"/>
          <w:szCs w:val="28"/>
          <w:lang w:eastAsia="en-US"/>
        </w:rPr>
        <w:t xml:space="preserve">TERMS OF REFERENCE </w:t>
      </w:r>
    </w:p>
    <w:p w:rsidR="005B0C04" w:rsidRPr="00A20E46" w:rsidRDefault="005B0C04" w:rsidP="00675A84">
      <w:pPr>
        <w:spacing w:after="200"/>
        <w:ind w:left="720"/>
        <w:contextualSpacing/>
        <w:jc w:val="both"/>
        <w:rPr>
          <w:rFonts w:ascii="Calibri" w:eastAsia="Calibri" w:hAnsi="Calibri"/>
          <w:lang w:eastAsia="en-US"/>
        </w:rPr>
      </w:pPr>
    </w:p>
    <w:p w:rsidR="005B0C04" w:rsidRPr="00A20E46" w:rsidRDefault="005B0C04" w:rsidP="00675A84">
      <w:pPr>
        <w:numPr>
          <w:ilvl w:val="0"/>
          <w:numId w:val="11"/>
        </w:numPr>
        <w:spacing w:after="200"/>
        <w:contextualSpacing/>
        <w:jc w:val="both"/>
        <w:rPr>
          <w:rFonts w:ascii="Calibri" w:eastAsia="Calibri" w:hAnsi="Calibri"/>
          <w:b/>
          <w:lang w:eastAsia="en-US"/>
        </w:rPr>
      </w:pPr>
      <w:r w:rsidRPr="00A20E46">
        <w:rPr>
          <w:rFonts w:ascii="Calibri" w:eastAsia="Calibri" w:hAnsi="Calibri"/>
          <w:b/>
          <w:lang w:eastAsia="en-US"/>
        </w:rPr>
        <w:t>Purpose</w:t>
      </w:r>
    </w:p>
    <w:p w:rsidR="005B0C04" w:rsidRPr="00A20E46" w:rsidRDefault="005B0C04" w:rsidP="00675A84">
      <w:pPr>
        <w:ind w:left="720"/>
        <w:jc w:val="both"/>
        <w:rPr>
          <w:rFonts w:ascii="Calibri" w:eastAsia="Calibri" w:hAnsi="Calibri"/>
          <w:lang w:eastAsia="en-US"/>
        </w:rPr>
      </w:pPr>
    </w:p>
    <w:p w:rsidR="005B0C04" w:rsidRPr="00A20E46" w:rsidRDefault="0034705A" w:rsidP="00675A84">
      <w:pPr>
        <w:ind w:left="426"/>
        <w:jc w:val="both"/>
        <w:rPr>
          <w:rFonts w:ascii="Calibri" w:eastAsia="Calibri" w:hAnsi="Calibri"/>
          <w:lang w:eastAsia="en-US"/>
        </w:rPr>
      </w:pPr>
      <w:r>
        <w:rPr>
          <w:rFonts w:ascii="Calibri" w:eastAsia="Calibri" w:hAnsi="Calibri"/>
          <w:lang w:eastAsia="en-US"/>
        </w:rPr>
        <w:t xml:space="preserve">The </w:t>
      </w:r>
      <w:r w:rsidR="007C2DCA">
        <w:rPr>
          <w:rFonts w:ascii="Calibri" w:eastAsia="Calibri" w:hAnsi="Calibri"/>
          <w:lang w:eastAsia="en-US"/>
        </w:rPr>
        <w:t xml:space="preserve">CQC </w:t>
      </w:r>
      <w:r>
        <w:rPr>
          <w:rFonts w:ascii="Calibri" w:eastAsia="Calibri" w:hAnsi="Calibri"/>
          <w:lang w:eastAsia="en-US"/>
        </w:rPr>
        <w:t xml:space="preserve">Board has established the </w:t>
      </w:r>
      <w:r w:rsidR="005B0C04" w:rsidRPr="00A20E46">
        <w:rPr>
          <w:rFonts w:ascii="Calibri" w:eastAsia="Calibri" w:hAnsi="Calibri"/>
          <w:lang w:eastAsia="en-US"/>
        </w:rPr>
        <w:t>ACG</w:t>
      </w:r>
      <w:r w:rsidR="00315DE5" w:rsidRPr="00A20E46">
        <w:rPr>
          <w:rFonts w:ascii="Calibri" w:eastAsia="Calibri" w:hAnsi="Calibri"/>
          <w:lang w:eastAsia="en-US"/>
        </w:rPr>
        <w:t>C</w:t>
      </w:r>
      <w:r w:rsidR="005B0C04" w:rsidRPr="00A20E46">
        <w:rPr>
          <w:rFonts w:ascii="Calibri" w:eastAsia="Calibri" w:hAnsi="Calibri"/>
          <w:lang w:eastAsia="en-US"/>
        </w:rPr>
        <w:t xml:space="preserve"> </w:t>
      </w:r>
      <w:r>
        <w:rPr>
          <w:rFonts w:ascii="Calibri" w:eastAsia="Calibri" w:hAnsi="Calibri"/>
          <w:lang w:eastAsia="en-US"/>
        </w:rPr>
        <w:t xml:space="preserve">as a Committee of the Board to support them in their responsibilities for issues of risk, control and governance by reviewing the comprehensiveness of assurances in meeting the Board and Accounting Officer’s assurance needs and reviewing the reliability and integrity of these </w:t>
      </w:r>
      <w:r w:rsidR="008341AA">
        <w:rPr>
          <w:rFonts w:ascii="Calibri" w:eastAsia="Calibri" w:hAnsi="Calibri"/>
          <w:lang w:eastAsia="en-US"/>
        </w:rPr>
        <w:t>assurances.</w:t>
      </w:r>
      <w:r>
        <w:rPr>
          <w:rFonts w:ascii="Calibri" w:eastAsia="Calibri" w:hAnsi="Calibri"/>
          <w:lang w:eastAsia="en-US"/>
        </w:rPr>
        <w:t xml:space="preserve"> </w:t>
      </w:r>
    </w:p>
    <w:p w:rsidR="005B0C04" w:rsidRPr="00A20E46" w:rsidRDefault="005B0C04" w:rsidP="00675A84">
      <w:pPr>
        <w:spacing w:after="200"/>
        <w:ind w:left="720"/>
        <w:contextualSpacing/>
        <w:jc w:val="both"/>
        <w:rPr>
          <w:rFonts w:ascii="Calibri" w:eastAsia="Calibri" w:hAnsi="Calibri"/>
          <w:lang w:eastAsia="en-US"/>
        </w:rPr>
      </w:pPr>
    </w:p>
    <w:p w:rsidR="005B0C04" w:rsidRPr="00A20E46" w:rsidRDefault="005B0C04" w:rsidP="00675A84">
      <w:pPr>
        <w:numPr>
          <w:ilvl w:val="0"/>
          <w:numId w:val="11"/>
        </w:numPr>
        <w:spacing w:after="200"/>
        <w:contextualSpacing/>
        <w:jc w:val="both"/>
        <w:rPr>
          <w:rFonts w:ascii="Calibri" w:eastAsia="Calibri" w:hAnsi="Calibri"/>
          <w:b/>
          <w:lang w:eastAsia="en-US"/>
        </w:rPr>
      </w:pPr>
      <w:r w:rsidRPr="00A20E46">
        <w:rPr>
          <w:rFonts w:ascii="Calibri" w:eastAsia="Calibri" w:hAnsi="Calibri"/>
          <w:b/>
          <w:lang w:eastAsia="en-US"/>
        </w:rPr>
        <w:t>Role</w:t>
      </w:r>
      <w:r w:rsidR="0071458D" w:rsidRPr="00A20E46">
        <w:rPr>
          <w:rFonts w:ascii="Calibri" w:eastAsia="Calibri" w:hAnsi="Calibri"/>
          <w:b/>
          <w:lang w:eastAsia="en-US"/>
        </w:rPr>
        <w:t xml:space="preserve"> and </w:t>
      </w:r>
      <w:r w:rsidRPr="00A20E46">
        <w:rPr>
          <w:rFonts w:ascii="Calibri" w:eastAsia="Calibri" w:hAnsi="Calibri"/>
          <w:b/>
          <w:lang w:eastAsia="en-US"/>
        </w:rPr>
        <w:t>Scope</w:t>
      </w:r>
    </w:p>
    <w:p w:rsidR="005B0C04" w:rsidRPr="00A20E46" w:rsidRDefault="005B0C04" w:rsidP="00675A84">
      <w:pPr>
        <w:jc w:val="both"/>
        <w:rPr>
          <w:rFonts w:ascii="Calibri" w:eastAsia="Calibri" w:hAnsi="Calibri"/>
          <w:lang w:eastAsia="en-US"/>
        </w:rPr>
      </w:pPr>
    </w:p>
    <w:p w:rsidR="005B0C04" w:rsidRPr="00A20E46" w:rsidRDefault="005B0C04" w:rsidP="00675A84">
      <w:pPr>
        <w:ind w:firstLine="360"/>
        <w:jc w:val="both"/>
        <w:rPr>
          <w:rFonts w:ascii="Calibri" w:eastAsia="Calibri" w:hAnsi="Calibri"/>
          <w:lang w:eastAsia="en-US"/>
        </w:rPr>
      </w:pPr>
      <w:r w:rsidRPr="00A20E46">
        <w:rPr>
          <w:rFonts w:ascii="Calibri" w:eastAsia="Calibri" w:hAnsi="Calibri"/>
          <w:lang w:eastAsia="en-US"/>
        </w:rPr>
        <w:t>ACG</w:t>
      </w:r>
      <w:r w:rsidR="00FD1E0F" w:rsidRPr="00A20E46">
        <w:rPr>
          <w:rFonts w:ascii="Calibri" w:eastAsia="Calibri" w:hAnsi="Calibri"/>
          <w:lang w:eastAsia="en-US"/>
        </w:rPr>
        <w:t>C</w:t>
      </w:r>
      <w:r w:rsidRPr="00A20E46">
        <w:rPr>
          <w:rFonts w:ascii="Calibri" w:eastAsia="Calibri" w:hAnsi="Calibri"/>
          <w:lang w:eastAsia="en-US"/>
        </w:rPr>
        <w:t xml:space="preserve"> will </w:t>
      </w:r>
      <w:r w:rsidR="0034705A">
        <w:rPr>
          <w:rFonts w:ascii="Calibri" w:eastAsia="Calibri" w:hAnsi="Calibri"/>
          <w:lang w:eastAsia="en-US"/>
        </w:rPr>
        <w:t>advise</w:t>
      </w:r>
      <w:r w:rsidR="00114A87" w:rsidRPr="00A20E46">
        <w:rPr>
          <w:rFonts w:ascii="Calibri" w:eastAsia="Calibri" w:hAnsi="Calibri"/>
          <w:lang w:eastAsia="en-US"/>
        </w:rPr>
        <w:t xml:space="preserve"> </w:t>
      </w:r>
      <w:r w:rsidRPr="00A20E46">
        <w:rPr>
          <w:rFonts w:ascii="Calibri" w:eastAsia="Calibri" w:hAnsi="Calibri"/>
          <w:lang w:eastAsia="en-US"/>
        </w:rPr>
        <w:t>the Board and Accounting Officer on the:</w:t>
      </w:r>
    </w:p>
    <w:p w:rsidR="005B0C04" w:rsidRPr="00A20E46" w:rsidRDefault="007C2DCA" w:rsidP="00675A84">
      <w:pPr>
        <w:numPr>
          <w:ilvl w:val="0"/>
          <w:numId w:val="1"/>
        </w:numPr>
        <w:spacing w:after="200"/>
        <w:contextualSpacing/>
        <w:jc w:val="both"/>
        <w:rPr>
          <w:rFonts w:ascii="Calibri" w:eastAsia="Calibri" w:hAnsi="Calibri"/>
          <w:lang w:eastAsia="en-US"/>
        </w:rPr>
      </w:pPr>
      <w:r>
        <w:rPr>
          <w:rFonts w:ascii="Calibri" w:eastAsia="Calibri" w:hAnsi="Calibri"/>
          <w:lang w:eastAsia="en-US"/>
        </w:rPr>
        <w:t>s</w:t>
      </w:r>
      <w:r w:rsidR="0034705A">
        <w:rPr>
          <w:rFonts w:ascii="Calibri" w:eastAsia="Calibri" w:hAnsi="Calibri"/>
          <w:lang w:eastAsia="en-US"/>
        </w:rPr>
        <w:t xml:space="preserve">trategic processes for </w:t>
      </w:r>
      <w:r w:rsidR="005B0C04" w:rsidRPr="00A20E46">
        <w:rPr>
          <w:rFonts w:ascii="Calibri" w:eastAsia="Calibri" w:hAnsi="Calibri"/>
          <w:lang w:eastAsia="en-US"/>
        </w:rPr>
        <w:t xml:space="preserve">management of corporate risk,  controls and corporate governance  and </w:t>
      </w:r>
      <w:r w:rsidR="0034705A">
        <w:rPr>
          <w:rFonts w:ascii="Calibri" w:eastAsia="Calibri" w:hAnsi="Calibri"/>
          <w:lang w:eastAsia="en-US"/>
        </w:rPr>
        <w:t>the Governance Statement</w:t>
      </w:r>
      <w:r>
        <w:rPr>
          <w:rFonts w:ascii="Calibri" w:eastAsia="Calibri" w:hAnsi="Calibri"/>
          <w:lang w:eastAsia="en-US"/>
        </w:rPr>
        <w:t xml:space="preserve"> </w:t>
      </w:r>
      <w:r w:rsidR="0034705A">
        <w:rPr>
          <w:rFonts w:ascii="Calibri" w:eastAsia="Calibri" w:hAnsi="Calibri"/>
          <w:lang w:eastAsia="en-US"/>
        </w:rPr>
        <w:t>(in doing so it will refer to the work of RGC in respect of the regulatory aspects of CQC’s business)</w:t>
      </w:r>
      <w:r w:rsidR="005B0C04" w:rsidRPr="00A20E46">
        <w:rPr>
          <w:rFonts w:ascii="Calibri" w:eastAsia="Calibri" w:hAnsi="Calibri"/>
          <w:lang w:eastAsia="en-US"/>
        </w:rPr>
        <w:t>;</w:t>
      </w:r>
    </w:p>
    <w:p w:rsidR="005B0C04" w:rsidRPr="00A20E46" w:rsidRDefault="005B0C04" w:rsidP="00675A84">
      <w:pPr>
        <w:numPr>
          <w:ilvl w:val="0"/>
          <w:numId w:val="1"/>
        </w:numPr>
        <w:spacing w:after="200"/>
        <w:contextualSpacing/>
        <w:jc w:val="both"/>
        <w:rPr>
          <w:rFonts w:ascii="Calibri" w:eastAsia="Calibri" w:hAnsi="Calibri"/>
          <w:lang w:eastAsia="en-US"/>
        </w:rPr>
      </w:pPr>
      <w:r w:rsidRPr="00A20E46">
        <w:rPr>
          <w:rFonts w:ascii="Calibri" w:eastAsia="Calibri" w:hAnsi="Calibri"/>
          <w:lang w:eastAsia="en-US"/>
        </w:rPr>
        <w:t xml:space="preserve">accounting policies, the accounts, and the annual report of </w:t>
      </w:r>
      <w:r w:rsidR="007C2DCA">
        <w:rPr>
          <w:rFonts w:ascii="Calibri" w:eastAsia="Calibri" w:hAnsi="Calibri"/>
          <w:lang w:eastAsia="en-US"/>
        </w:rPr>
        <w:t>CQC</w:t>
      </w:r>
      <w:r w:rsidRPr="00A20E46">
        <w:rPr>
          <w:rFonts w:ascii="Calibri" w:eastAsia="Calibri" w:hAnsi="Calibri"/>
          <w:lang w:eastAsia="en-US"/>
        </w:rPr>
        <w:t>, including</w:t>
      </w:r>
      <w:r w:rsidR="0029159E">
        <w:rPr>
          <w:rFonts w:ascii="Calibri" w:eastAsia="Calibri" w:hAnsi="Calibri"/>
          <w:lang w:eastAsia="en-US"/>
        </w:rPr>
        <w:t>: performance indicators;</w:t>
      </w:r>
      <w:r w:rsidRPr="00A20E46">
        <w:rPr>
          <w:rFonts w:ascii="Calibri" w:eastAsia="Calibri" w:hAnsi="Calibri"/>
          <w:lang w:eastAsia="en-US"/>
        </w:rPr>
        <w:t xml:space="preserve"> the process for review of the accounts prior to submission for audit</w:t>
      </w:r>
      <w:r w:rsidR="0029159E">
        <w:rPr>
          <w:rFonts w:ascii="Calibri" w:eastAsia="Calibri" w:hAnsi="Calibri"/>
          <w:lang w:eastAsia="en-US"/>
        </w:rPr>
        <w:t>;</w:t>
      </w:r>
      <w:r w:rsidRPr="00A20E46">
        <w:rPr>
          <w:rFonts w:ascii="Calibri" w:eastAsia="Calibri" w:hAnsi="Calibri"/>
          <w:lang w:eastAsia="en-US"/>
        </w:rPr>
        <w:t xml:space="preserve"> levels of error identified</w:t>
      </w:r>
      <w:r w:rsidR="0029159E">
        <w:rPr>
          <w:rFonts w:ascii="Calibri" w:eastAsia="Calibri" w:hAnsi="Calibri"/>
          <w:lang w:eastAsia="en-US"/>
        </w:rPr>
        <w:t>;</w:t>
      </w:r>
      <w:r w:rsidRPr="00A20E46">
        <w:rPr>
          <w:rFonts w:ascii="Calibri" w:eastAsia="Calibri" w:hAnsi="Calibri"/>
          <w:lang w:eastAsia="en-US"/>
        </w:rPr>
        <w:t xml:space="preserve"> and management’s letter of representation to the external auditors;</w:t>
      </w:r>
    </w:p>
    <w:p w:rsidR="005B0C04" w:rsidRPr="00A20E46" w:rsidRDefault="005B0C04" w:rsidP="00675A84">
      <w:pPr>
        <w:numPr>
          <w:ilvl w:val="0"/>
          <w:numId w:val="1"/>
        </w:numPr>
        <w:spacing w:after="200"/>
        <w:contextualSpacing/>
        <w:jc w:val="both"/>
        <w:rPr>
          <w:rFonts w:ascii="Calibri" w:eastAsia="Calibri" w:hAnsi="Calibri"/>
          <w:lang w:eastAsia="en-US"/>
        </w:rPr>
      </w:pPr>
      <w:r w:rsidRPr="00A20E46">
        <w:rPr>
          <w:rFonts w:ascii="Calibri" w:eastAsia="Calibri" w:hAnsi="Calibri"/>
          <w:lang w:eastAsia="en-US"/>
        </w:rPr>
        <w:t>planned activity and results of both internal and external audit;</w:t>
      </w:r>
    </w:p>
    <w:p w:rsidR="005B0C04" w:rsidRPr="00A20E46" w:rsidRDefault="005B0C04" w:rsidP="00675A84">
      <w:pPr>
        <w:numPr>
          <w:ilvl w:val="0"/>
          <w:numId w:val="1"/>
        </w:numPr>
        <w:spacing w:after="200"/>
        <w:contextualSpacing/>
        <w:jc w:val="both"/>
        <w:rPr>
          <w:rFonts w:ascii="Calibri" w:eastAsia="Calibri" w:hAnsi="Calibri"/>
          <w:lang w:eastAsia="en-US"/>
        </w:rPr>
      </w:pPr>
      <w:r w:rsidRPr="00A20E46">
        <w:rPr>
          <w:rFonts w:ascii="Calibri" w:eastAsia="Calibri" w:hAnsi="Calibri"/>
          <w:lang w:eastAsia="en-US"/>
        </w:rPr>
        <w:t>adequacy of management response to issues identified by audit activity, including external audit’s management letter;</w:t>
      </w:r>
    </w:p>
    <w:p w:rsidR="005B0C04" w:rsidRDefault="005B0C04" w:rsidP="00675A84">
      <w:pPr>
        <w:numPr>
          <w:ilvl w:val="0"/>
          <w:numId w:val="1"/>
        </w:numPr>
        <w:spacing w:after="200"/>
        <w:contextualSpacing/>
        <w:jc w:val="both"/>
        <w:rPr>
          <w:rFonts w:ascii="Calibri" w:eastAsia="Calibri" w:hAnsi="Calibri"/>
          <w:lang w:eastAsia="en-US"/>
        </w:rPr>
      </w:pPr>
      <w:r w:rsidRPr="00A20E46">
        <w:rPr>
          <w:rFonts w:ascii="Calibri" w:eastAsia="Calibri" w:hAnsi="Calibri"/>
          <w:lang w:eastAsia="en-US"/>
        </w:rPr>
        <w:t xml:space="preserve">proposals for tendering </w:t>
      </w:r>
      <w:r w:rsidR="003B6990">
        <w:rPr>
          <w:rFonts w:ascii="Calibri" w:eastAsia="Calibri" w:hAnsi="Calibri"/>
          <w:lang w:eastAsia="en-US"/>
        </w:rPr>
        <w:t xml:space="preserve">either </w:t>
      </w:r>
      <w:r w:rsidRPr="00A20E46">
        <w:rPr>
          <w:rFonts w:ascii="Calibri" w:eastAsia="Calibri" w:hAnsi="Calibri"/>
          <w:lang w:eastAsia="en-US"/>
        </w:rPr>
        <w:t xml:space="preserve">internal </w:t>
      </w:r>
      <w:r w:rsidR="003B6990">
        <w:rPr>
          <w:rFonts w:ascii="Calibri" w:eastAsia="Calibri" w:hAnsi="Calibri"/>
          <w:lang w:eastAsia="en-US"/>
        </w:rPr>
        <w:t xml:space="preserve">or external </w:t>
      </w:r>
      <w:r w:rsidRPr="00A20E46">
        <w:rPr>
          <w:rFonts w:ascii="Calibri" w:eastAsia="Calibri" w:hAnsi="Calibri"/>
          <w:lang w:eastAsia="en-US"/>
        </w:rPr>
        <w:t>audit services</w:t>
      </w:r>
      <w:r w:rsidR="003B6990">
        <w:rPr>
          <w:rFonts w:ascii="Calibri" w:eastAsia="Calibri" w:hAnsi="Calibri"/>
          <w:lang w:eastAsia="en-US"/>
        </w:rPr>
        <w:t xml:space="preserve"> or for purchase of non-audit services from contractors who provide audit services</w:t>
      </w:r>
      <w:r w:rsidRPr="00A20E46">
        <w:rPr>
          <w:rFonts w:ascii="Calibri" w:eastAsia="Calibri" w:hAnsi="Calibri"/>
          <w:lang w:eastAsia="en-US"/>
        </w:rPr>
        <w:t>;</w:t>
      </w:r>
    </w:p>
    <w:p w:rsidR="00291273" w:rsidRPr="00291273" w:rsidRDefault="00291273" w:rsidP="00291273">
      <w:pPr>
        <w:numPr>
          <w:ilvl w:val="0"/>
          <w:numId w:val="1"/>
        </w:numPr>
        <w:spacing w:after="200"/>
        <w:contextualSpacing/>
        <w:jc w:val="both"/>
        <w:rPr>
          <w:rFonts w:ascii="Calibri" w:eastAsia="Calibri" w:hAnsi="Calibri"/>
          <w:lang w:eastAsia="en-US"/>
        </w:rPr>
      </w:pPr>
      <w:proofErr w:type="gramStart"/>
      <w:r w:rsidRPr="00A20E46">
        <w:rPr>
          <w:rFonts w:ascii="Calibri" w:eastAsia="Calibri" w:hAnsi="Calibri"/>
          <w:lang w:eastAsia="en-US"/>
        </w:rPr>
        <w:t xml:space="preserve">CQC and Health Watch England’s (HWE) procedures for detecting fraud </w:t>
      </w:r>
      <w:r>
        <w:rPr>
          <w:rFonts w:ascii="Calibri" w:eastAsia="Calibri" w:hAnsi="Calibri"/>
          <w:lang w:eastAsia="en-US"/>
        </w:rPr>
        <w:t xml:space="preserve">and for the prevention of bribery </w:t>
      </w:r>
      <w:r w:rsidRPr="00A20E46">
        <w:rPr>
          <w:rFonts w:ascii="Calibri" w:eastAsia="Calibri" w:hAnsi="Calibri"/>
          <w:lang w:eastAsia="en-US"/>
        </w:rPr>
        <w:t>including arrangements for special investigations</w:t>
      </w:r>
      <w:r>
        <w:rPr>
          <w:rFonts w:ascii="Calibri" w:eastAsia="Calibri" w:hAnsi="Calibri"/>
          <w:lang w:eastAsia="en-US"/>
        </w:rPr>
        <w:t>.</w:t>
      </w:r>
      <w:proofErr w:type="gramEnd"/>
    </w:p>
    <w:p w:rsidR="005B0C04" w:rsidRPr="00A20E46" w:rsidRDefault="005B0C04" w:rsidP="00675A84">
      <w:pPr>
        <w:spacing w:after="200"/>
        <w:ind w:left="720"/>
        <w:contextualSpacing/>
        <w:jc w:val="both"/>
        <w:rPr>
          <w:rFonts w:ascii="Calibri" w:eastAsia="Calibri" w:hAnsi="Calibri"/>
          <w:lang w:eastAsia="en-US"/>
        </w:rPr>
      </w:pPr>
    </w:p>
    <w:p w:rsidR="005B0C04" w:rsidRPr="00A20E46" w:rsidRDefault="005B0C04" w:rsidP="00675A84">
      <w:pPr>
        <w:numPr>
          <w:ilvl w:val="0"/>
          <w:numId w:val="11"/>
        </w:numPr>
        <w:spacing w:after="200"/>
        <w:contextualSpacing/>
        <w:jc w:val="both"/>
        <w:rPr>
          <w:rFonts w:ascii="Calibri" w:eastAsia="Calibri" w:hAnsi="Calibri"/>
          <w:b/>
          <w:lang w:eastAsia="en-US"/>
        </w:rPr>
      </w:pPr>
      <w:r w:rsidRPr="00A20E46">
        <w:rPr>
          <w:rFonts w:ascii="Calibri" w:eastAsia="Calibri" w:hAnsi="Calibri"/>
          <w:b/>
          <w:lang w:eastAsia="en-US"/>
        </w:rPr>
        <w:t>Responsibilities</w:t>
      </w:r>
    </w:p>
    <w:p w:rsidR="00E30B04" w:rsidRDefault="00E30B04" w:rsidP="00675A84">
      <w:pPr>
        <w:jc w:val="both"/>
        <w:rPr>
          <w:rFonts w:ascii="Calibri" w:eastAsia="Calibri" w:hAnsi="Calibri"/>
          <w:b/>
          <w:u w:val="single"/>
          <w:lang w:eastAsia="en-US"/>
        </w:rPr>
      </w:pPr>
    </w:p>
    <w:p w:rsidR="005B0C04" w:rsidRPr="00A20E46" w:rsidRDefault="00305634" w:rsidP="000319FD">
      <w:pPr>
        <w:spacing w:after="200"/>
        <w:ind w:firstLine="360"/>
        <w:contextualSpacing/>
        <w:jc w:val="both"/>
        <w:rPr>
          <w:rFonts w:ascii="Calibri" w:eastAsia="Calibri" w:hAnsi="Calibri"/>
          <w:lang w:eastAsia="en-US"/>
        </w:rPr>
      </w:pPr>
      <w:r w:rsidRPr="00305533">
        <w:rPr>
          <w:rFonts w:ascii="Calibri" w:eastAsia="Calibri" w:hAnsi="Calibri"/>
          <w:lang w:eastAsia="en-US"/>
        </w:rPr>
        <w:t>In addition to the responsibilities included in Role and Scope above, ACGC will</w:t>
      </w:r>
      <w:r w:rsidR="00291273">
        <w:rPr>
          <w:rFonts w:ascii="Calibri" w:eastAsia="Calibri" w:hAnsi="Calibri"/>
          <w:lang w:eastAsia="en-US"/>
        </w:rPr>
        <w:t>:</w:t>
      </w:r>
    </w:p>
    <w:p w:rsidR="007811DF" w:rsidRPr="000D5E8B" w:rsidRDefault="007811DF" w:rsidP="007811DF">
      <w:pPr>
        <w:spacing w:after="200"/>
        <w:ind w:left="360"/>
        <w:contextualSpacing/>
        <w:jc w:val="both"/>
        <w:rPr>
          <w:rFonts w:ascii="Calibri" w:eastAsia="Calibri" w:hAnsi="Calibri"/>
          <w:lang w:eastAsia="en-US"/>
        </w:rPr>
      </w:pPr>
      <w:r w:rsidRPr="007811DF">
        <w:rPr>
          <w:rFonts w:ascii="Calibri" w:eastAsia="Calibri" w:hAnsi="Calibri"/>
          <w:i/>
          <w:lang w:eastAsia="en-US"/>
        </w:rPr>
        <w:t xml:space="preserve"> </w:t>
      </w:r>
      <w:r w:rsidR="000319FD">
        <w:rPr>
          <w:rFonts w:ascii="Calibri" w:eastAsia="Calibri" w:hAnsi="Calibri"/>
          <w:i/>
          <w:lang w:eastAsia="en-US"/>
        </w:rPr>
        <w:tab/>
      </w:r>
      <w:r w:rsidRPr="00FB72FF">
        <w:rPr>
          <w:rFonts w:ascii="Calibri" w:eastAsia="Calibri" w:hAnsi="Calibri"/>
          <w:i/>
          <w:lang w:eastAsia="en-US"/>
        </w:rPr>
        <w:t xml:space="preserve">Internal </w:t>
      </w:r>
      <w:proofErr w:type="gramStart"/>
      <w:r w:rsidRPr="00FB72FF">
        <w:rPr>
          <w:rFonts w:ascii="Calibri" w:eastAsia="Calibri" w:hAnsi="Calibri"/>
          <w:i/>
          <w:lang w:eastAsia="en-US"/>
        </w:rPr>
        <w:t>Controls and Corporate Risk management</w:t>
      </w:r>
      <w:proofErr w:type="gramEnd"/>
      <w:r w:rsidRPr="00FB72FF">
        <w:rPr>
          <w:rFonts w:ascii="Calibri" w:eastAsia="Calibri" w:hAnsi="Calibri"/>
          <w:i/>
          <w:lang w:eastAsia="en-US"/>
        </w:rPr>
        <w:t xml:space="preserve"> and Governance systems</w:t>
      </w:r>
    </w:p>
    <w:p w:rsidR="0029159E" w:rsidRDefault="005B0C04" w:rsidP="0029159E">
      <w:pPr>
        <w:numPr>
          <w:ilvl w:val="0"/>
          <w:numId w:val="2"/>
        </w:numPr>
        <w:spacing w:after="200"/>
        <w:contextualSpacing/>
        <w:jc w:val="both"/>
        <w:rPr>
          <w:rFonts w:ascii="Calibri" w:eastAsia="Calibri" w:hAnsi="Calibri"/>
          <w:lang w:eastAsia="en-US"/>
        </w:rPr>
      </w:pPr>
      <w:r w:rsidRPr="00A20E46">
        <w:rPr>
          <w:rFonts w:ascii="Calibri" w:eastAsia="Calibri" w:hAnsi="Calibri"/>
          <w:lang w:eastAsia="en-US"/>
        </w:rPr>
        <w:t xml:space="preserve">Keep under review the effectiveness of the CQC’s  internal financial controls and internal controls and risk management systems and review and approve the statements to be included in the annual report </w:t>
      </w:r>
      <w:r w:rsidR="007C2DCA">
        <w:rPr>
          <w:rFonts w:ascii="Calibri" w:eastAsia="Calibri" w:hAnsi="Calibri"/>
          <w:lang w:eastAsia="en-US"/>
        </w:rPr>
        <w:t xml:space="preserve">which </w:t>
      </w:r>
      <w:r w:rsidRPr="00A20E46">
        <w:rPr>
          <w:rFonts w:ascii="Calibri" w:eastAsia="Calibri" w:hAnsi="Calibri"/>
          <w:lang w:eastAsia="en-US"/>
        </w:rPr>
        <w:t>includ</w:t>
      </w:r>
      <w:r w:rsidR="007C2DCA">
        <w:rPr>
          <w:rFonts w:ascii="Calibri" w:eastAsia="Calibri" w:hAnsi="Calibri"/>
          <w:lang w:eastAsia="en-US"/>
        </w:rPr>
        <w:t>e</w:t>
      </w:r>
      <w:r w:rsidRPr="00A20E46">
        <w:rPr>
          <w:rFonts w:ascii="Calibri" w:eastAsia="Calibri" w:hAnsi="Calibri"/>
          <w:lang w:eastAsia="en-US"/>
        </w:rPr>
        <w:t xml:space="preserve"> internal controls and risk management</w:t>
      </w:r>
      <w:r w:rsidR="00FE74BB" w:rsidRPr="00A20E46">
        <w:rPr>
          <w:rFonts w:ascii="Calibri" w:eastAsia="Calibri" w:hAnsi="Calibri"/>
          <w:lang w:eastAsia="en-US"/>
        </w:rPr>
        <w:t>;</w:t>
      </w:r>
    </w:p>
    <w:p w:rsidR="005B0C04" w:rsidRDefault="005B0C04" w:rsidP="00675A84">
      <w:pPr>
        <w:numPr>
          <w:ilvl w:val="0"/>
          <w:numId w:val="2"/>
        </w:numPr>
        <w:spacing w:after="200"/>
        <w:contextualSpacing/>
        <w:jc w:val="both"/>
        <w:rPr>
          <w:rFonts w:ascii="Calibri" w:eastAsia="Calibri" w:hAnsi="Calibri"/>
          <w:lang w:eastAsia="en-US"/>
        </w:rPr>
      </w:pPr>
      <w:r w:rsidRPr="00A20E46">
        <w:rPr>
          <w:rFonts w:ascii="Calibri" w:eastAsia="Calibri" w:hAnsi="Calibri"/>
          <w:lang w:eastAsia="en-US"/>
        </w:rPr>
        <w:t xml:space="preserve">Keep under review the Corporate Governance Framework, ensuring it is regularly reviewed to ensure the structures (eg Board committees), processes (eg risk management and assurance) and roles (eg SIRO (Senior Information Risk </w:t>
      </w:r>
      <w:r w:rsidR="000319FD" w:rsidRPr="00A20E46">
        <w:rPr>
          <w:rFonts w:ascii="Calibri" w:eastAsia="Calibri" w:hAnsi="Calibri"/>
          <w:lang w:eastAsia="en-US"/>
        </w:rPr>
        <w:t>O</w:t>
      </w:r>
      <w:r w:rsidR="000319FD">
        <w:rPr>
          <w:rFonts w:ascii="Calibri" w:eastAsia="Calibri" w:hAnsi="Calibri"/>
          <w:lang w:eastAsia="en-US"/>
        </w:rPr>
        <w:t>wn</w:t>
      </w:r>
      <w:r w:rsidR="000319FD" w:rsidRPr="00A20E46">
        <w:rPr>
          <w:rFonts w:ascii="Calibri" w:eastAsia="Calibri" w:hAnsi="Calibri"/>
          <w:lang w:eastAsia="en-US"/>
        </w:rPr>
        <w:t>er</w:t>
      </w:r>
      <w:r w:rsidRPr="00A20E46">
        <w:rPr>
          <w:rFonts w:ascii="Calibri" w:eastAsia="Calibri" w:hAnsi="Calibri"/>
          <w:lang w:eastAsia="en-US"/>
        </w:rPr>
        <w:t>), Caldicott Guardian) support the effective implementation and development of open and transparent corporate governance across the organisation</w:t>
      </w:r>
      <w:r w:rsidR="00FE74BB" w:rsidRPr="00A20E46">
        <w:rPr>
          <w:rFonts w:ascii="Calibri" w:eastAsia="Calibri" w:hAnsi="Calibri"/>
          <w:lang w:eastAsia="en-US"/>
        </w:rPr>
        <w:t>;</w:t>
      </w:r>
    </w:p>
    <w:p w:rsidR="007811DF" w:rsidRDefault="00291273" w:rsidP="000319FD">
      <w:pPr>
        <w:numPr>
          <w:ilvl w:val="0"/>
          <w:numId w:val="2"/>
        </w:numPr>
        <w:spacing w:after="200"/>
        <w:contextualSpacing/>
        <w:jc w:val="both"/>
        <w:rPr>
          <w:rFonts w:ascii="Calibri" w:eastAsia="Calibri" w:hAnsi="Calibri"/>
          <w:i/>
          <w:lang w:eastAsia="en-US"/>
        </w:rPr>
      </w:pPr>
      <w:r>
        <w:rPr>
          <w:rFonts w:ascii="Calibri" w:eastAsia="Calibri" w:hAnsi="Calibri"/>
          <w:lang w:eastAsia="en-US"/>
        </w:rPr>
        <w:t>Review t</w:t>
      </w:r>
      <w:r w:rsidRPr="00A20E46">
        <w:rPr>
          <w:rFonts w:ascii="Calibri" w:eastAsia="Calibri" w:hAnsi="Calibri"/>
          <w:lang w:eastAsia="en-US"/>
        </w:rPr>
        <w:t>he approach to the delegation of authority within the CQC as expressed in the CQC Scheme of Delegation and make recommendations for any amendments to the Board</w:t>
      </w:r>
      <w:r w:rsidR="000319FD">
        <w:rPr>
          <w:rFonts w:ascii="Calibri" w:eastAsia="Calibri" w:hAnsi="Calibri"/>
          <w:lang w:eastAsia="en-US"/>
        </w:rPr>
        <w:t>;</w:t>
      </w:r>
    </w:p>
    <w:p w:rsidR="007811DF" w:rsidRPr="0029159E" w:rsidRDefault="007811DF" w:rsidP="000319FD">
      <w:pPr>
        <w:spacing w:after="200"/>
        <w:ind w:firstLine="720"/>
        <w:contextualSpacing/>
        <w:jc w:val="both"/>
        <w:rPr>
          <w:rFonts w:ascii="Calibri" w:eastAsia="Calibri" w:hAnsi="Calibri"/>
          <w:i/>
          <w:lang w:eastAsia="en-US"/>
        </w:rPr>
      </w:pPr>
      <w:r w:rsidRPr="0029159E">
        <w:rPr>
          <w:rFonts w:ascii="Calibri" w:eastAsia="Calibri" w:hAnsi="Calibri"/>
          <w:i/>
          <w:lang w:eastAsia="en-US"/>
        </w:rPr>
        <w:t>Value for Money</w:t>
      </w:r>
    </w:p>
    <w:p w:rsidR="00291273" w:rsidRDefault="007811DF" w:rsidP="007811DF">
      <w:pPr>
        <w:numPr>
          <w:ilvl w:val="0"/>
          <w:numId w:val="2"/>
        </w:numPr>
        <w:jc w:val="both"/>
        <w:rPr>
          <w:rFonts w:ascii="Calibri" w:eastAsia="Calibri" w:hAnsi="Calibri"/>
          <w:lang w:eastAsia="en-US"/>
        </w:rPr>
      </w:pPr>
      <w:r>
        <w:rPr>
          <w:rFonts w:ascii="Calibri" w:eastAsia="Calibri" w:hAnsi="Calibri"/>
          <w:lang w:eastAsia="en-US"/>
        </w:rPr>
        <w:t>Keep under review how management gain assurance on value for money in CQC’s work: economy; efficiency; and effectiveness</w:t>
      </w:r>
      <w:r w:rsidR="000319FD">
        <w:rPr>
          <w:rFonts w:ascii="Calibri" w:eastAsia="Calibri" w:hAnsi="Calibri"/>
          <w:lang w:eastAsia="en-US"/>
        </w:rPr>
        <w:t>;</w:t>
      </w:r>
    </w:p>
    <w:p w:rsidR="000D5E8B" w:rsidRPr="000D5E8B" w:rsidRDefault="000D5E8B" w:rsidP="000319FD">
      <w:pPr>
        <w:ind w:left="360" w:firstLine="360"/>
        <w:jc w:val="both"/>
        <w:rPr>
          <w:rFonts w:ascii="Calibri" w:eastAsia="Calibri" w:hAnsi="Calibri"/>
          <w:lang w:eastAsia="en-US"/>
        </w:rPr>
      </w:pPr>
      <w:r w:rsidRPr="00FB72FF">
        <w:rPr>
          <w:rFonts w:ascii="Calibri" w:eastAsia="Calibri" w:hAnsi="Calibri"/>
          <w:i/>
          <w:lang w:eastAsia="en-US"/>
        </w:rPr>
        <w:t>Counter Fraud and Bribery and Information Security</w:t>
      </w:r>
    </w:p>
    <w:p w:rsidR="00305533" w:rsidRDefault="00305533" w:rsidP="00675A84">
      <w:pPr>
        <w:numPr>
          <w:ilvl w:val="0"/>
          <w:numId w:val="4"/>
        </w:numPr>
        <w:spacing w:after="200"/>
        <w:contextualSpacing/>
        <w:jc w:val="both"/>
        <w:rPr>
          <w:rFonts w:ascii="Calibri" w:eastAsia="Calibri" w:hAnsi="Calibri"/>
          <w:lang w:eastAsia="en-US"/>
        </w:rPr>
      </w:pPr>
      <w:r w:rsidRPr="007C2DCA">
        <w:rPr>
          <w:rFonts w:ascii="Calibri" w:eastAsia="Calibri" w:hAnsi="Calibri"/>
          <w:lang w:eastAsia="en-US"/>
        </w:rPr>
        <w:t>Receive an annual report on fraud and irregular activity</w:t>
      </w:r>
      <w:r w:rsidR="007C2DCA">
        <w:rPr>
          <w:rFonts w:ascii="Calibri" w:eastAsia="Calibri" w:hAnsi="Calibri"/>
          <w:lang w:eastAsia="en-US"/>
        </w:rPr>
        <w:t>;</w:t>
      </w:r>
      <w:r w:rsidRPr="007C2DCA">
        <w:rPr>
          <w:rFonts w:ascii="Calibri" w:eastAsia="Calibri" w:hAnsi="Calibri"/>
          <w:lang w:eastAsia="en-US"/>
        </w:rPr>
        <w:t xml:space="preserve"> </w:t>
      </w:r>
    </w:p>
    <w:p w:rsidR="005B0C04" w:rsidRPr="00A827B1" w:rsidRDefault="00305533" w:rsidP="00A827B1">
      <w:pPr>
        <w:numPr>
          <w:ilvl w:val="0"/>
          <w:numId w:val="4"/>
        </w:numPr>
        <w:spacing w:after="200"/>
        <w:contextualSpacing/>
        <w:jc w:val="both"/>
        <w:rPr>
          <w:rFonts w:ascii="Calibri" w:eastAsia="Calibri" w:hAnsi="Calibri"/>
          <w:lang w:eastAsia="en-US"/>
        </w:rPr>
      </w:pPr>
      <w:r w:rsidRPr="00A827B1">
        <w:rPr>
          <w:rFonts w:ascii="Calibri" w:eastAsia="Calibri" w:hAnsi="Calibri"/>
          <w:lang w:eastAsia="en-US"/>
        </w:rPr>
        <w:t>Be advised on a timely basis by the Executive Director Corporate Services of any active investigations</w:t>
      </w:r>
      <w:r w:rsidRPr="00A827B1" w:rsidDel="00305533">
        <w:rPr>
          <w:rFonts w:ascii="Calibri" w:eastAsia="Calibri" w:hAnsi="Calibri"/>
          <w:lang w:eastAsia="en-US"/>
        </w:rPr>
        <w:t xml:space="preserve"> </w:t>
      </w:r>
      <w:r w:rsidR="007C2DCA" w:rsidRPr="00A827B1">
        <w:rPr>
          <w:rFonts w:ascii="Calibri" w:eastAsia="Calibri" w:hAnsi="Calibri"/>
          <w:lang w:eastAsia="en-US"/>
        </w:rPr>
        <w:t>and receive reports on non-compliance in relation to CQC and HWE;</w:t>
      </w:r>
    </w:p>
    <w:p w:rsidR="005B0C04" w:rsidRPr="007C2DCA" w:rsidRDefault="00305533" w:rsidP="00675A84">
      <w:pPr>
        <w:numPr>
          <w:ilvl w:val="0"/>
          <w:numId w:val="4"/>
        </w:numPr>
        <w:spacing w:after="200"/>
        <w:contextualSpacing/>
        <w:jc w:val="both"/>
        <w:rPr>
          <w:rFonts w:ascii="Calibri" w:eastAsia="Calibri" w:hAnsi="Calibri"/>
          <w:lang w:eastAsia="en-US"/>
        </w:rPr>
      </w:pPr>
      <w:r w:rsidRPr="007C2DCA">
        <w:rPr>
          <w:rFonts w:ascii="Calibri" w:eastAsia="Calibri" w:hAnsi="Calibri"/>
          <w:lang w:eastAsia="en-US"/>
        </w:rPr>
        <w:lastRenderedPageBreak/>
        <w:t>Receive an annual report on information security risk management and any breach of information security</w:t>
      </w:r>
      <w:r w:rsidR="00A827B1">
        <w:rPr>
          <w:rFonts w:ascii="Calibri" w:eastAsia="Calibri" w:hAnsi="Calibri"/>
          <w:lang w:eastAsia="en-US"/>
        </w:rPr>
        <w:t>;</w:t>
      </w:r>
    </w:p>
    <w:p w:rsidR="005B0C04" w:rsidRPr="000D5E8B" w:rsidRDefault="00305533" w:rsidP="0086088D">
      <w:pPr>
        <w:spacing w:after="200"/>
        <w:ind w:left="720"/>
        <w:contextualSpacing/>
        <w:jc w:val="both"/>
        <w:rPr>
          <w:rFonts w:ascii="Calibri" w:eastAsia="Calibri" w:hAnsi="Calibri"/>
          <w:lang w:eastAsia="en-US"/>
        </w:rPr>
      </w:pPr>
      <w:r w:rsidRPr="007C2DCA" w:rsidDel="00305533">
        <w:rPr>
          <w:rFonts w:ascii="Calibri" w:eastAsia="Calibri" w:hAnsi="Calibri"/>
          <w:lang w:eastAsia="en-US"/>
        </w:rPr>
        <w:t xml:space="preserve"> </w:t>
      </w:r>
      <w:r w:rsidR="000D5E8B" w:rsidRPr="00FB72FF">
        <w:rPr>
          <w:rFonts w:ascii="Calibri" w:eastAsia="Calibri" w:hAnsi="Calibri"/>
          <w:i/>
          <w:lang w:eastAsia="en-US"/>
        </w:rPr>
        <w:t>Ensuring Probity</w:t>
      </w:r>
    </w:p>
    <w:p w:rsidR="005B0C04" w:rsidRPr="00A20E46" w:rsidRDefault="005B0C04" w:rsidP="00675A84">
      <w:pPr>
        <w:numPr>
          <w:ilvl w:val="0"/>
          <w:numId w:val="9"/>
        </w:numPr>
        <w:spacing w:after="200"/>
        <w:contextualSpacing/>
        <w:jc w:val="both"/>
        <w:rPr>
          <w:rFonts w:ascii="Calibri" w:eastAsia="Calibri" w:hAnsi="Calibri"/>
          <w:lang w:eastAsia="en-US"/>
        </w:rPr>
      </w:pPr>
      <w:r w:rsidRPr="007C2DCA">
        <w:rPr>
          <w:rFonts w:ascii="Calibri" w:eastAsia="Calibri" w:hAnsi="Calibri"/>
          <w:lang w:eastAsia="en-US"/>
        </w:rPr>
        <w:t>Receiv</w:t>
      </w:r>
      <w:r w:rsidR="00305634" w:rsidRPr="007C2DCA">
        <w:rPr>
          <w:rFonts w:ascii="Calibri" w:eastAsia="Calibri" w:hAnsi="Calibri"/>
          <w:lang w:eastAsia="en-US"/>
        </w:rPr>
        <w:t>e</w:t>
      </w:r>
      <w:r w:rsidRPr="007C2DCA">
        <w:rPr>
          <w:rFonts w:ascii="Calibri" w:eastAsia="Calibri" w:hAnsi="Calibri"/>
          <w:lang w:eastAsia="en-US"/>
        </w:rPr>
        <w:t xml:space="preserve"> reports concerning any waiver of competitive tender</w:t>
      </w:r>
      <w:r w:rsidRPr="00A20E46">
        <w:rPr>
          <w:rFonts w:ascii="Calibri" w:eastAsia="Calibri" w:hAnsi="Calibri"/>
          <w:lang w:eastAsia="en-US"/>
        </w:rPr>
        <w:t>ing requirements</w:t>
      </w:r>
      <w:r w:rsidR="00A827B1">
        <w:rPr>
          <w:rFonts w:ascii="Calibri" w:eastAsia="Calibri" w:hAnsi="Calibri"/>
          <w:lang w:eastAsia="en-US"/>
        </w:rPr>
        <w:t>;</w:t>
      </w:r>
    </w:p>
    <w:p w:rsidR="005B0C04" w:rsidRDefault="005B0C04" w:rsidP="00675A84">
      <w:pPr>
        <w:numPr>
          <w:ilvl w:val="0"/>
          <w:numId w:val="9"/>
        </w:numPr>
        <w:spacing w:after="200"/>
        <w:contextualSpacing/>
        <w:jc w:val="both"/>
        <w:rPr>
          <w:rFonts w:ascii="Calibri" w:eastAsia="Calibri" w:hAnsi="Calibri"/>
          <w:lang w:eastAsia="en-US"/>
        </w:rPr>
      </w:pPr>
      <w:r w:rsidRPr="00A20E46">
        <w:rPr>
          <w:rFonts w:ascii="Calibri" w:eastAsia="Calibri" w:hAnsi="Calibri"/>
          <w:lang w:eastAsia="en-US"/>
        </w:rPr>
        <w:t>Receiv</w:t>
      </w:r>
      <w:r w:rsidR="00305634">
        <w:rPr>
          <w:rFonts w:ascii="Calibri" w:eastAsia="Calibri" w:hAnsi="Calibri"/>
          <w:lang w:eastAsia="en-US"/>
        </w:rPr>
        <w:t>e</w:t>
      </w:r>
      <w:r w:rsidRPr="00A20E46">
        <w:rPr>
          <w:rFonts w:ascii="Calibri" w:eastAsia="Calibri" w:hAnsi="Calibri"/>
          <w:lang w:eastAsia="en-US"/>
        </w:rPr>
        <w:t xml:space="preserve"> reports of instances where the CQC or HWE Standing Financial Instructions have been waived or varied under delegated powers;</w:t>
      </w:r>
    </w:p>
    <w:p w:rsidR="0086088D" w:rsidRPr="00A20E46" w:rsidRDefault="0086088D" w:rsidP="00675A84">
      <w:pPr>
        <w:numPr>
          <w:ilvl w:val="0"/>
          <w:numId w:val="9"/>
        </w:numPr>
        <w:spacing w:after="200"/>
        <w:contextualSpacing/>
        <w:jc w:val="both"/>
        <w:rPr>
          <w:rFonts w:ascii="Calibri" w:eastAsia="Calibri" w:hAnsi="Calibri"/>
          <w:lang w:eastAsia="en-US"/>
        </w:rPr>
      </w:pPr>
      <w:r w:rsidRPr="00A20E46">
        <w:rPr>
          <w:rFonts w:ascii="Calibri" w:eastAsia="Calibri" w:hAnsi="Calibri"/>
          <w:lang w:eastAsia="en-US"/>
        </w:rPr>
        <w:t>Review at least annually the Losses and Special Payments Register and otherwise consider reports on specific losses referred to in Standing Financial Instructions and make recommendations to the Board</w:t>
      </w:r>
      <w:r w:rsidR="000319FD">
        <w:rPr>
          <w:rFonts w:ascii="Calibri" w:eastAsia="Calibri" w:hAnsi="Calibri"/>
          <w:lang w:eastAsia="en-US"/>
        </w:rPr>
        <w:t>:</w:t>
      </w:r>
    </w:p>
    <w:p w:rsidR="006723E7" w:rsidRPr="006723E7" w:rsidRDefault="000319FD" w:rsidP="000319FD">
      <w:pPr>
        <w:numPr>
          <w:ilvl w:val="0"/>
          <w:numId w:val="9"/>
        </w:numPr>
        <w:spacing w:after="200"/>
        <w:contextualSpacing/>
        <w:jc w:val="both"/>
        <w:rPr>
          <w:rFonts w:ascii="Calibri" w:eastAsia="Calibri" w:hAnsi="Calibri"/>
          <w:lang w:eastAsia="en-US"/>
        </w:rPr>
      </w:pPr>
      <w:r>
        <w:rPr>
          <w:rFonts w:ascii="Calibri" w:eastAsia="Calibri" w:hAnsi="Calibri" w:cs="Calibri"/>
          <w:lang w:eastAsia="en-US"/>
        </w:rPr>
        <w:t xml:space="preserve">Have </w:t>
      </w:r>
      <w:r w:rsidR="0029159E">
        <w:rPr>
          <w:rFonts w:ascii="Calibri" w:eastAsia="Calibri" w:hAnsi="Calibri" w:cs="Calibri"/>
          <w:lang w:eastAsia="en-US"/>
        </w:rPr>
        <w:t>oversight of</w:t>
      </w:r>
      <w:r w:rsidR="0029159E" w:rsidRPr="006723E7">
        <w:rPr>
          <w:rFonts w:ascii="Calibri" w:eastAsia="Calibri" w:hAnsi="Calibri" w:cs="Calibri"/>
          <w:lang w:eastAsia="en-US"/>
        </w:rPr>
        <w:t xml:space="preserve"> </w:t>
      </w:r>
      <w:r w:rsidR="006723E7" w:rsidRPr="006723E7">
        <w:rPr>
          <w:rFonts w:ascii="Calibri" w:eastAsia="Calibri" w:hAnsi="Calibri" w:cs="Calibri"/>
          <w:lang w:eastAsia="en-US"/>
        </w:rPr>
        <w:t xml:space="preserve">the </w:t>
      </w:r>
      <w:r w:rsidR="0029159E">
        <w:rPr>
          <w:rFonts w:ascii="Calibri" w:eastAsia="Calibri" w:hAnsi="Calibri" w:cs="Calibri"/>
          <w:lang w:eastAsia="en-US"/>
        </w:rPr>
        <w:t xml:space="preserve">policy, monitoring and </w:t>
      </w:r>
      <w:r w:rsidR="006723E7" w:rsidRPr="006723E7">
        <w:rPr>
          <w:rFonts w:ascii="Calibri" w:eastAsia="Calibri" w:hAnsi="Calibri" w:cs="Calibri"/>
          <w:lang w:eastAsia="en-US"/>
        </w:rPr>
        <w:t xml:space="preserve">handling of </w:t>
      </w:r>
      <w:r w:rsidR="00006FC2">
        <w:rPr>
          <w:rFonts w:ascii="Calibri" w:eastAsia="Calibri" w:hAnsi="Calibri" w:cs="Calibri"/>
          <w:lang w:eastAsia="en-US"/>
        </w:rPr>
        <w:t>‘speaking up’ (</w:t>
      </w:r>
      <w:r w:rsidR="006723E7" w:rsidRPr="006723E7">
        <w:rPr>
          <w:rFonts w:ascii="Calibri" w:eastAsia="Calibri" w:hAnsi="Calibri" w:cs="Calibri"/>
          <w:lang w:eastAsia="en-US"/>
        </w:rPr>
        <w:t>whistleblowing</w:t>
      </w:r>
      <w:r w:rsidR="00006FC2">
        <w:rPr>
          <w:rFonts w:ascii="Calibri" w:eastAsia="Calibri" w:hAnsi="Calibri" w:cs="Calibri"/>
          <w:lang w:eastAsia="en-US"/>
        </w:rPr>
        <w:t>)</w:t>
      </w:r>
      <w:r w:rsidR="006723E7" w:rsidRPr="006723E7">
        <w:rPr>
          <w:rFonts w:ascii="Calibri" w:eastAsia="Calibri" w:hAnsi="Calibri" w:cs="Calibri"/>
          <w:lang w:eastAsia="en-US"/>
        </w:rPr>
        <w:t xml:space="preserve"> cases and concerns </w:t>
      </w:r>
      <w:r w:rsidR="006723E7">
        <w:rPr>
          <w:rFonts w:ascii="Calibri" w:eastAsia="Calibri" w:hAnsi="Calibri" w:cs="Calibri"/>
          <w:lang w:eastAsia="en-US"/>
        </w:rPr>
        <w:t xml:space="preserve">where </w:t>
      </w:r>
      <w:r w:rsidR="00F36E00">
        <w:rPr>
          <w:rFonts w:ascii="Calibri" w:eastAsia="Calibri" w:hAnsi="Calibri" w:cs="Calibri"/>
          <w:lang w:eastAsia="en-US"/>
        </w:rPr>
        <w:t xml:space="preserve">there is relevance </w:t>
      </w:r>
      <w:r w:rsidR="006723E7">
        <w:rPr>
          <w:rFonts w:ascii="Calibri" w:eastAsia="Calibri" w:hAnsi="Calibri" w:cs="Calibri"/>
          <w:lang w:eastAsia="en-US"/>
        </w:rPr>
        <w:t>to corporate governance.</w:t>
      </w:r>
    </w:p>
    <w:p w:rsidR="00DE61B0" w:rsidRPr="0086088D" w:rsidRDefault="00DE61B0" w:rsidP="0086088D">
      <w:pPr>
        <w:spacing w:after="200"/>
        <w:ind w:left="360"/>
        <w:contextualSpacing/>
        <w:jc w:val="both"/>
        <w:rPr>
          <w:rFonts w:ascii="Calibri" w:eastAsia="Calibri" w:hAnsi="Calibri"/>
          <w:lang w:eastAsia="en-US"/>
        </w:rPr>
      </w:pPr>
    </w:p>
    <w:p w:rsidR="00291273" w:rsidRDefault="00305634" w:rsidP="00291273">
      <w:pPr>
        <w:ind w:left="360"/>
        <w:jc w:val="both"/>
        <w:rPr>
          <w:rFonts w:ascii="Calibri" w:eastAsia="Calibri" w:hAnsi="Calibri"/>
          <w:lang w:eastAsia="en-US"/>
        </w:rPr>
      </w:pPr>
      <w:r w:rsidRPr="00A20E46">
        <w:rPr>
          <w:rFonts w:ascii="Calibri" w:eastAsia="Calibri" w:hAnsi="Calibri"/>
          <w:lang w:eastAsia="en-US"/>
        </w:rPr>
        <w:t xml:space="preserve">The Committee will </w:t>
      </w:r>
      <w:r>
        <w:rPr>
          <w:rFonts w:ascii="Calibri" w:eastAsia="Calibri" w:hAnsi="Calibri"/>
          <w:lang w:eastAsia="en-US"/>
        </w:rPr>
        <w:t xml:space="preserve">consider the </w:t>
      </w:r>
      <w:r w:rsidRPr="00A20E46">
        <w:rPr>
          <w:rFonts w:ascii="Calibri" w:eastAsia="Calibri" w:hAnsi="Calibri"/>
          <w:lang w:eastAsia="en-US"/>
        </w:rPr>
        <w:t>effective</w:t>
      </w:r>
      <w:r>
        <w:rPr>
          <w:rFonts w:ascii="Calibri" w:eastAsia="Calibri" w:hAnsi="Calibri"/>
          <w:lang w:eastAsia="en-US"/>
        </w:rPr>
        <w:t>ness of the</w:t>
      </w:r>
      <w:r w:rsidRPr="00A20E46">
        <w:rPr>
          <w:rFonts w:ascii="Calibri" w:eastAsia="Calibri" w:hAnsi="Calibri"/>
          <w:lang w:eastAsia="en-US"/>
        </w:rPr>
        <w:t xml:space="preserve"> Internal Audit function</w:t>
      </w:r>
      <w:r w:rsidR="0086088D">
        <w:rPr>
          <w:rFonts w:ascii="Calibri" w:eastAsia="Calibri" w:hAnsi="Calibri"/>
          <w:lang w:eastAsia="en-US"/>
        </w:rPr>
        <w:t>.</w:t>
      </w:r>
      <w:r w:rsidR="00291273">
        <w:rPr>
          <w:rFonts w:ascii="Calibri" w:eastAsia="Calibri" w:hAnsi="Calibri"/>
          <w:lang w:eastAsia="en-US"/>
        </w:rPr>
        <w:t xml:space="preserve"> </w:t>
      </w:r>
    </w:p>
    <w:p w:rsidR="00291273" w:rsidRDefault="00291273" w:rsidP="00291273">
      <w:pPr>
        <w:ind w:left="360"/>
        <w:jc w:val="both"/>
        <w:rPr>
          <w:rFonts w:ascii="Calibri" w:eastAsia="Calibri" w:hAnsi="Calibri"/>
          <w:lang w:eastAsia="en-US"/>
        </w:rPr>
      </w:pPr>
    </w:p>
    <w:p w:rsidR="005B0C04" w:rsidRPr="00A20E46" w:rsidRDefault="005B0C04" w:rsidP="00291273">
      <w:pPr>
        <w:ind w:left="360"/>
        <w:jc w:val="both"/>
        <w:rPr>
          <w:rFonts w:ascii="Calibri" w:eastAsia="Calibri" w:hAnsi="Calibri"/>
          <w:lang w:eastAsia="en-US"/>
        </w:rPr>
      </w:pPr>
      <w:r w:rsidRPr="00A20E46">
        <w:rPr>
          <w:rFonts w:ascii="Calibri" w:eastAsia="Calibri" w:hAnsi="Calibri"/>
          <w:lang w:eastAsia="en-US"/>
        </w:rPr>
        <w:t>ACG</w:t>
      </w:r>
      <w:r w:rsidR="0067242E" w:rsidRPr="00A20E46">
        <w:rPr>
          <w:rFonts w:ascii="Calibri" w:eastAsia="Calibri" w:hAnsi="Calibri"/>
          <w:lang w:eastAsia="en-US"/>
        </w:rPr>
        <w:t>C</w:t>
      </w:r>
      <w:r w:rsidRPr="00A20E46">
        <w:rPr>
          <w:rFonts w:ascii="Calibri" w:eastAsia="Calibri" w:hAnsi="Calibri"/>
          <w:lang w:eastAsia="en-US"/>
        </w:rPr>
        <w:t xml:space="preserve"> will also periodically review its own effectiveness and report the results of that review to the Board.</w:t>
      </w:r>
    </w:p>
    <w:p w:rsidR="005B0C04" w:rsidRPr="001D28B2" w:rsidRDefault="005B0C04" w:rsidP="00675A84">
      <w:pPr>
        <w:spacing w:after="200"/>
        <w:ind w:left="720"/>
        <w:contextualSpacing/>
        <w:jc w:val="both"/>
        <w:rPr>
          <w:rFonts w:ascii="Calibri" w:eastAsia="Calibri" w:hAnsi="Calibri"/>
          <w:lang w:eastAsia="en-US"/>
        </w:rPr>
      </w:pPr>
    </w:p>
    <w:p w:rsidR="005B0C04" w:rsidRPr="001D28B2" w:rsidRDefault="005B0C04" w:rsidP="00675A84">
      <w:pPr>
        <w:numPr>
          <w:ilvl w:val="0"/>
          <w:numId w:val="11"/>
        </w:numPr>
        <w:spacing w:after="200"/>
        <w:contextualSpacing/>
        <w:jc w:val="both"/>
        <w:rPr>
          <w:rFonts w:ascii="Calibri" w:eastAsia="Calibri" w:hAnsi="Calibri"/>
          <w:b/>
          <w:lang w:eastAsia="en-US"/>
        </w:rPr>
      </w:pPr>
      <w:r w:rsidRPr="001D28B2">
        <w:rPr>
          <w:rFonts w:ascii="Calibri" w:eastAsia="Calibri" w:hAnsi="Calibri"/>
          <w:b/>
          <w:lang w:eastAsia="en-US"/>
        </w:rPr>
        <w:t xml:space="preserve">Governance </w:t>
      </w:r>
    </w:p>
    <w:p w:rsidR="00300FD5" w:rsidRPr="001D28B2" w:rsidRDefault="00300FD5" w:rsidP="00675A84">
      <w:pPr>
        <w:tabs>
          <w:tab w:val="center" w:pos="426"/>
          <w:tab w:val="right" w:pos="8306"/>
        </w:tabs>
        <w:jc w:val="both"/>
        <w:rPr>
          <w:rFonts w:ascii="Calibri" w:hAnsi="Calibri" w:cs="Calibri"/>
        </w:rPr>
      </w:pPr>
    </w:p>
    <w:p w:rsidR="00300FD5" w:rsidRPr="001D28B2" w:rsidRDefault="00300FD5" w:rsidP="007C2DCA">
      <w:pPr>
        <w:tabs>
          <w:tab w:val="center" w:pos="426"/>
          <w:tab w:val="right" w:pos="8306"/>
        </w:tabs>
        <w:ind w:left="360"/>
        <w:jc w:val="both"/>
        <w:rPr>
          <w:rFonts w:ascii="Calibri" w:hAnsi="Calibri" w:cs="Calibri"/>
        </w:rPr>
      </w:pPr>
      <w:r w:rsidRPr="001D28B2">
        <w:rPr>
          <w:rFonts w:ascii="Calibri" w:hAnsi="Calibri" w:cs="Calibri"/>
        </w:rPr>
        <w:t>ACGC is a committee of the CQC Board</w:t>
      </w:r>
      <w:r w:rsidR="0071085B" w:rsidRPr="001D28B2">
        <w:rPr>
          <w:rFonts w:ascii="Calibri" w:hAnsi="Calibri" w:cs="Calibri"/>
        </w:rPr>
        <w:t>;</w:t>
      </w:r>
      <w:r w:rsidR="008030A7" w:rsidRPr="001D28B2">
        <w:rPr>
          <w:rFonts w:ascii="Calibri" w:hAnsi="Calibri" w:cs="Calibri"/>
        </w:rPr>
        <w:t xml:space="preserve"> the Board approves</w:t>
      </w:r>
      <w:r w:rsidRPr="001D28B2">
        <w:rPr>
          <w:rFonts w:ascii="Calibri" w:hAnsi="Calibri" w:cs="Calibri"/>
          <w:color w:val="000000"/>
        </w:rPr>
        <w:t xml:space="preserve"> the Committee’s Terms of Reference</w:t>
      </w:r>
      <w:r w:rsidRPr="001D28B2">
        <w:rPr>
          <w:rFonts w:ascii="Calibri" w:hAnsi="Calibri" w:cs="Calibri"/>
        </w:rPr>
        <w:t>. ACGC operates within the CQC’s Scheme of Delegation.</w:t>
      </w:r>
    </w:p>
    <w:p w:rsidR="001D28B2" w:rsidRPr="001D28B2" w:rsidRDefault="001D28B2" w:rsidP="005B0C04">
      <w:pPr>
        <w:spacing w:after="200"/>
        <w:ind w:left="720"/>
        <w:contextualSpacing/>
        <w:rPr>
          <w:rFonts w:ascii="Calibri" w:eastAsia="Calibri" w:hAnsi="Calibri"/>
          <w:lang w:eastAsia="en-US"/>
        </w:rPr>
      </w:pPr>
    </w:p>
    <w:p w:rsidR="005B0C04" w:rsidRPr="001D28B2" w:rsidRDefault="005B0C04" w:rsidP="00675A84">
      <w:pPr>
        <w:numPr>
          <w:ilvl w:val="0"/>
          <w:numId w:val="11"/>
        </w:numPr>
        <w:spacing w:after="200"/>
        <w:contextualSpacing/>
        <w:jc w:val="both"/>
        <w:rPr>
          <w:rFonts w:ascii="Calibri" w:eastAsia="Calibri" w:hAnsi="Calibri"/>
          <w:b/>
          <w:lang w:eastAsia="en-US"/>
        </w:rPr>
      </w:pPr>
      <w:r w:rsidRPr="001D28B2">
        <w:rPr>
          <w:rFonts w:ascii="Calibri" w:eastAsia="Calibri" w:hAnsi="Calibri"/>
          <w:b/>
          <w:lang w:eastAsia="en-US"/>
        </w:rPr>
        <w:t>Accountability</w:t>
      </w:r>
    </w:p>
    <w:p w:rsidR="00300FD5" w:rsidRPr="001D28B2" w:rsidRDefault="00300FD5" w:rsidP="00675A84">
      <w:pPr>
        <w:tabs>
          <w:tab w:val="center" w:pos="4153"/>
          <w:tab w:val="right" w:pos="8306"/>
        </w:tabs>
        <w:jc w:val="both"/>
        <w:rPr>
          <w:rFonts w:cs="Arial"/>
          <w:lang w:eastAsia="en-US"/>
        </w:rPr>
      </w:pPr>
    </w:p>
    <w:p w:rsidR="00300FD5" w:rsidRPr="001D28B2" w:rsidRDefault="00300FD5" w:rsidP="00675A84">
      <w:pPr>
        <w:tabs>
          <w:tab w:val="right" w:pos="284"/>
          <w:tab w:val="center" w:pos="426"/>
        </w:tabs>
        <w:ind w:left="360"/>
        <w:jc w:val="both"/>
        <w:rPr>
          <w:rFonts w:ascii="Calibri" w:hAnsi="Calibri" w:cs="Calibri"/>
          <w:lang w:eastAsia="en-US"/>
        </w:rPr>
      </w:pPr>
      <w:r w:rsidRPr="001D28B2">
        <w:rPr>
          <w:rFonts w:ascii="Calibri" w:hAnsi="Calibri" w:cs="Calibri"/>
          <w:lang w:eastAsia="en-US"/>
        </w:rPr>
        <w:t>ACGC is accountable to the CQC Board</w:t>
      </w:r>
      <w:r w:rsidR="00A827B1">
        <w:rPr>
          <w:rFonts w:ascii="Calibri" w:hAnsi="Calibri" w:cs="Calibri"/>
          <w:lang w:eastAsia="en-US"/>
        </w:rPr>
        <w:t xml:space="preserve"> and the Accounting Officer</w:t>
      </w:r>
      <w:r w:rsidRPr="001D28B2">
        <w:rPr>
          <w:rFonts w:ascii="Calibri" w:hAnsi="Calibri" w:cs="Calibri"/>
          <w:lang w:eastAsia="en-US"/>
        </w:rPr>
        <w:t>.</w:t>
      </w:r>
    </w:p>
    <w:p w:rsidR="00F76F69" w:rsidRDefault="00F76F69" w:rsidP="00F76F69">
      <w:pPr>
        <w:tabs>
          <w:tab w:val="right" w:pos="426"/>
        </w:tabs>
        <w:ind w:left="360"/>
        <w:jc w:val="both"/>
        <w:rPr>
          <w:rFonts w:ascii="Calibri" w:hAnsi="Calibri" w:cs="Calibri"/>
          <w:lang w:eastAsia="en-US"/>
        </w:rPr>
      </w:pPr>
    </w:p>
    <w:p w:rsidR="00F76F69" w:rsidRPr="0071458D" w:rsidRDefault="00F76F69" w:rsidP="00F76F69">
      <w:pPr>
        <w:tabs>
          <w:tab w:val="right" w:pos="426"/>
        </w:tabs>
        <w:ind w:left="360"/>
        <w:jc w:val="both"/>
        <w:rPr>
          <w:rFonts w:ascii="Calibri" w:hAnsi="Calibri" w:cs="Calibri"/>
          <w:szCs w:val="20"/>
          <w:lang w:eastAsia="en-US"/>
        </w:rPr>
      </w:pPr>
      <w:r w:rsidRPr="0071458D">
        <w:rPr>
          <w:rFonts w:ascii="Calibri" w:hAnsi="Calibri" w:cs="Calibri"/>
          <w:lang w:eastAsia="en-US"/>
        </w:rPr>
        <w:t xml:space="preserve">The Chair of </w:t>
      </w:r>
      <w:r>
        <w:rPr>
          <w:rFonts w:ascii="Calibri" w:hAnsi="Calibri" w:cs="Calibri"/>
          <w:lang w:eastAsia="en-US"/>
        </w:rPr>
        <w:t>ACG</w:t>
      </w:r>
      <w:r w:rsidRPr="005B32C2">
        <w:rPr>
          <w:rFonts w:ascii="Calibri" w:hAnsi="Calibri" w:cs="Calibri"/>
          <w:lang w:eastAsia="en-US"/>
        </w:rPr>
        <w:t>C</w:t>
      </w:r>
      <w:r w:rsidRPr="0071458D">
        <w:rPr>
          <w:rFonts w:ascii="Calibri" w:hAnsi="Calibri" w:cs="Calibri"/>
          <w:lang w:eastAsia="en-US"/>
        </w:rPr>
        <w:t xml:space="preserve"> will be accountable for ensuring</w:t>
      </w:r>
      <w:r>
        <w:rPr>
          <w:rFonts w:ascii="Calibri" w:hAnsi="Calibri" w:cs="Calibri"/>
          <w:lang w:eastAsia="en-US"/>
        </w:rPr>
        <w:t xml:space="preserve"> that</w:t>
      </w:r>
      <w:r w:rsidRPr="0071458D">
        <w:rPr>
          <w:rFonts w:ascii="Calibri" w:hAnsi="Calibri" w:cs="Calibri"/>
          <w:lang w:eastAsia="en-US"/>
        </w:rPr>
        <w:t xml:space="preserve"> the recommendations </w:t>
      </w:r>
      <w:r w:rsidR="007811DF">
        <w:rPr>
          <w:rFonts w:ascii="Calibri" w:hAnsi="Calibri" w:cs="Calibri"/>
          <w:lang w:eastAsia="en-US"/>
        </w:rPr>
        <w:t xml:space="preserve">by the committee </w:t>
      </w:r>
      <w:r w:rsidRPr="0071458D">
        <w:rPr>
          <w:rFonts w:ascii="Calibri" w:hAnsi="Calibri" w:cs="Calibri"/>
          <w:lang w:eastAsia="en-US"/>
        </w:rPr>
        <w:t xml:space="preserve">to the </w:t>
      </w:r>
      <w:r w:rsidRPr="005B32C2">
        <w:rPr>
          <w:rFonts w:ascii="Calibri" w:hAnsi="Calibri" w:cs="Calibri"/>
          <w:lang w:eastAsia="en-US"/>
        </w:rPr>
        <w:t>Board</w:t>
      </w:r>
      <w:r w:rsidRPr="0071458D">
        <w:rPr>
          <w:rFonts w:ascii="Calibri" w:hAnsi="Calibri" w:cs="Calibri"/>
          <w:lang w:eastAsia="en-US"/>
        </w:rPr>
        <w:t xml:space="preserve"> reflect appropriate consideration </w:t>
      </w:r>
      <w:proofErr w:type="gramStart"/>
      <w:r w:rsidRPr="0071458D">
        <w:rPr>
          <w:rFonts w:ascii="Calibri" w:hAnsi="Calibri" w:cs="Calibri"/>
          <w:lang w:eastAsia="en-US"/>
        </w:rPr>
        <w:t>of</w:t>
      </w:r>
      <w:proofErr w:type="gramEnd"/>
      <w:r w:rsidRPr="0071458D">
        <w:rPr>
          <w:rFonts w:ascii="Calibri" w:hAnsi="Calibri" w:cs="Calibri"/>
          <w:lang w:eastAsia="en-US"/>
        </w:rPr>
        <w:t>:</w:t>
      </w:r>
    </w:p>
    <w:p w:rsidR="00F76F69" w:rsidRPr="0071458D" w:rsidRDefault="00F76F69" w:rsidP="00F76F69">
      <w:pPr>
        <w:tabs>
          <w:tab w:val="center" w:pos="4153"/>
          <w:tab w:val="right" w:pos="8306"/>
        </w:tabs>
        <w:ind w:left="360"/>
        <w:jc w:val="both"/>
        <w:rPr>
          <w:rFonts w:ascii="Calibri" w:hAnsi="Calibri" w:cs="Calibri"/>
          <w:szCs w:val="20"/>
          <w:lang w:eastAsia="en-US"/>
        </w:rPr>
      </w:pPr>
    </w:p>
    <w:p w:rsidR="00F76F69" w:rsidRDefault="00F76F69" w:rsidP="00F76F69">
      <w:pPr>
        <w:numPr>
          <w:ilvl w:val="0"/>
          <w:numId w:val="20"/>
        </w:numPr>
        <w:tabs>
          <w:tab w:val="clear" w:pos="720"/>
          <w:tab w:val="num" w:pos="1418"/>
        </w:tabs>
        <w:ind w:left="1418" w:hanging="425"/>
        <w:jc w:val="both"/>
        <w:rPr>
          <w:rFonts w:ascii="Calibri" w:hAnsi="Calibri" w:cs="Calibri"/>
          <w:lang w:eastAsia="en-US"/>
        </w:rPr>
      </w:pPr>
      <w:r>
        <w:rPr>
          <w:rFonts w:ascii="Calibri" w:hAnsi="Calibri" w:cs="Calibri"/>
          <w:lang w:eastAsia="en-US"/>
        </w:rPr>
        <w:t>Corporate priority</w:t>
      </w:r>
    </w:p>
    <w:p w:rsidR="00F76F69" w:rsidRDefault="00F76F69" w:rsidP="00F76F69">
      <w:pPr>
        <w:numPr>
          <w:ilvl w:val="0"/>
          <w:numId w:val="20"/>
        </w:numPr>
        <w:tabs>
          <w:tab w:val="num" w:pos="1440"/>
        </w:tabs>
        <w:ind w:left="1440"/>
        <w:jc w:val="both"/>
        <w:rPr>
          <w:rFonts w:ascii="Calibri" w:hAnsi="Calibri" w:cs="Calibri"/>
          <w:lang w:eastAsia="en-US"/>
        </w:rPr>
      </w:pPr>
      <w:r>
        <w:rPr>
          <w:rFonts w:ascii="Calibri" w:hAnsi="Calibri" w:cs="Calibri"/>
          <w:lang w:eastAsia="en-US"/>
        </w:rPr>
        <w:t>User involvement</w:t>
      </w:r>
    </w:p>
    <w:p w:rsidR="00F76F69" w:rsidRPr="0071458D" w:rsidRDefault="00F76F69" w:rsidP="00F76F69">
      <w:pPr>
        <w:numPr>
          <w:ilvl w:val="0"/>
          <w:numId w:val="20"/>
        </w:numPr>
        <w:tabs>
          <w:tab w:val="num" w:pos="1440"/>
        </w:tabs>
        <w:ind w:left="1440"/>
        <w:jc w:val="both"/>
        <w:rPr>
          <w:rFonts w:ascii="Calibri" w:hAnsi="Calibri" w:cs="Calibri"/>
          <w:lang w:eastAsia="en-US"/>
        </w:rPr>
      </w:pPr>
      <w:r w:rsidRPr="0071458D">
        <w:rPr>
          <w:rFonts w:ascii="Calibri" w:hAnsi="Calibri" w:cs="Calibri"/>
          <w:lang w:eastAsia="en-US"/>
        </w:rPr>
        <w:t xml:space="preserve">Staff </w:t>
      </w:r>
      <w:r>
        <w:rPr>
          <w:rFonts w:ascii="Calibri" w:hAnsi="Calibri" w:cs="Calibri"/>
          <w:lang w:eastAsia="en-US"/>
        </w:rPr>
        <w:t>d</w:t>
      </w:r>
      <w:r w:rsidRPr="0071458D">
        <w:rPr>
          <w:rFonts w:ascii="Calibri" w:hAnsi="Calibri" w:cs="Calibri"/>
          <w:lang w:eastAsia="en-US"/>
        </w:rPr>
        <w:t>evelopment</w:t>
      </w:r>
    </w:p>
    <w:p w:rsidR="00F76F69" w:rsidRPr="0071458D" w:rsidRDefault="00F76F69" w:rsidP="00F76F69">
      <w:pPr>
        <w:numPr>
          <w:ilvl w:val="0"/>
          <w:numId w:val="20"/>
        </w:numPr>
        <w:tabs>
          <w:tab w:val="num" w:pos="1440"/>
        </w:tabs>
        <w:ind w:left="1440"/>
        <w:jc w:val="both"/>
        <w:rPr>
          <w:rFonts w:ascii="Calibri" w:hAnsi="Calibri" w:cs="Calibri"/>
          <w:lang w:eastAsia="en-US"/>
        </w:rPr>
      </w:pPr>
      <w:r w:rsidRPr="0071458D">
        <w:rPr>
          <w:rFonts w:ascii="Calibri" w:hAnsi="Calibri" w:cs="Calibri"/>
          <w:lang w:eastAsia="en-US"/>
        </w:rPr>
        <w:t xml:space="preserve">Equality, </w:t>
      </w:r>
      <w:r>
        <w:rPr>
          <w:rFonts w:ascii="Calibri" w:hAnsi="Calibri" w:cs="Calibri"/>
          <w:lang w:eastAsia="en-US"/>
        </w:rPr>
        <w:t>d</w:t>
      </w:r>
      <w:r w:rsidRPr="0071458D">
        <w:rPr>
          <w:rFonts w:ascii="Calibri" w:hAnsi="Calibri" w:cs="Calibri"/>
          <w:lang w:eastAsia="en-US"/>
        </w:rPr>
        <w:t xml:space="preserve">iversity and </w:t>
      </w:r>
      <w:r>
        <w:rPr>
          <w:rFonts w:ascii="Calibri" w:hAnsi="Calibri" w:cs="Calibri"/>
          <w:lang w:eastAsia="en-US"/>
        </w:rPr>
        <w:t>h</w:t>
      </w:r>
      <w:r w:rsidRPr="0071458D">
        <w:rPr>
          <w:rFonts w:ascii="Calibri" w:hAnsi="Calibri" w:cs="Calibri"/>
          <w:lang w:eastAsia="en-US"/>
        </w:rPr>
        <w:t xml:space="preserve">uman </w:t>
      </w:r>
      <w:r>
        <w:rPr>
          <w:rFonts w:ascii="Calibri" w:hAnsi="Calibri" w:cs="Calibri"/>
          <w:lang w:eastAsia="en-US"/>
        </w:rPr>
        <w:t>r</w:t>
      </w:r>
      <w:r w:rsidRPr="0071458D">
        <w:rPr>
          <w:rFonts w:ascii="Calibri" w:hAnsi="Calibri" w:cs="Calibri"/>
          <w:lang w:eastAsia="en-US"/>
        </w:rPr>
        <w:t>ights</w:t>
      </w:r>
    </w:p>
    <w:p w:rsidR="00F76F69" w:rsidRPr="0071458D" w:rsidRDefault="00F76F69" w:rsidP="00F76F69">
      <w:pPr>
        <w:numPr>
          <w:ilvl w:val="0"/>
          <w:numId w:val="20"/>
        </w:numPr>
        <w:tabs>
          <w:tab w:val="num" w:pos="1440"/>
        </w:tabs>
        <w:ind w:left="1440"/>
        <w:jc w:val="both"/>
        <w:rPr>
          <w:rFonts w:ascii="Calibri" w:hAnsi="Calibri" w:cs="Calibri"/>
          <w:lang w:eastAsia="en-US"/>
        </w:rPr>
      </w:pPr>
      <w:r w:rsidRPr="0071458D">
        <w:rPr>
          <w:rFonts w:ascii="Calibri" w:hAnsi="Calibri" w:cs="Calibri"/>
          <w:lang w:eastAsia="en-US"/>
        </w:rPr>
        <w:t>Resources (including IT)</w:t>
      </w:r>
    </w:p>
    <w:p w:rsidR="00F76F69" w:rsidRPr="0071458D" w:rsidRDefault="00F76F69" w:rsidP="00F76F69">
      <w:pPr>
        <w:numPr>
          <w:ilvl w:val="0"/>
          <w:numId w:val="20"/>
        </w:numPr>
        <w:tabs>
          <w:tab w:val="num" w:pos="1440"/>
        </w:tabs>
        <w:ind w:left="1440"/>
        <w:jc w:val="both"/>
        <w:rPr>
          <w:rFonts w:ascii="Calibri" w:hAnsi="Calibri" w:cs="Calibri"/>
          <w:lang w:eastAsia="en-US"/>
        </w:rPr>
      </w:pPr>
      <w:r w:rsidRPr="0071458D">
        <w:rPr>
          <w:rFonts w:ascii="Calibri" w:hAnsi="Calibri" w:cs="Calibri"/>
          <w:lang w:eastAsia="en-US"/>
        </w:rPr>
        <w:t>Value for Money</w:t>
      </w:r>
    </w:p>
    <w:p w:rsidR="00F76F69" w:rsidRPr="0071458D" w:rsidRDefault="00F76F69" w:rsidP="00F76F69">
      <w:pPr>
        <w:numPr>
          <w:ilvl w:val="0"/>
          <w:numId w:val="20"/>
        </w:numPr>
        <w:tabs>
          <w:tab w:val="num" w:pos="1440"/>
        </w:tabs>
        <w:ind w:left="1440"/>
        <w:jc w:val="both"/>
        <w:rPr>
          <w:rFonts w:ascii="Calibri" w:hAnsi="Calibri" w:cs="Calibri"/>
          <w:lang w:eastAsia="en-US"/>
        </w:rPr>
      </w:pPr>
      <w:r w:rsidRPr="0071458D">
        <w:rPr>
          <w:rFonts w:ascii="Calibri" w:hAnsi="Calibri" w:cs="Calibri"/>
          <w:lang w:eastAsia="en-US"/>
        </w:rPr>
        <w:t>Evaluation</w:t>
      </w:r>
    </w:p>
    <w:p w:rsidR="00F76F69" w:rsidRPr="0071458D" w:rsidRDefault="00F76F69" w:rsidP="00F76F69">
      <w:pPr>
        <w:numPr>
          <w:ilvl w:val="0"/>
          <w:numId w:val="20"/>
        </w:numPr>
        <w:tabs>
          <w:tab w:val="num" w:pos="1440"/>
        </w:tabs>
        <w:ind w:left="1440"/>
        <w:jc w:val="both"/>
        <w:rPr>
          <w:rFonts w:ascii="Calibri" w:hAnsi="Calibri" w:cs="Calibri"/>
          <w:lang w:eastAsia="en-US"/>
        </w:rPr>
      </w:pPr>
      <w:r w:rsidRPr="0071458D">
        <w:rPr>
          <w:rFonts w:ascii="Calibri" w:hAnsi="Calibri" w:cs="Calibri"/>
          <w:lang w:eastAsia="en-US"/>
        </w:rPr>
        <w:t>Public Reporting</w:t>
      </w:r>
    </w:p>
    <w:p w:rsidR="00F76F69" w:rsidRPr="0071458D" w:rsidRDefault="00F76F69" w:rsidP="00F76F69">
      <w:pPr>
        <w:numPr>
          <w:ilvl w:val="0"/>
          <w:numId w:val="20"/>
        </w:numPr>
        <w:tabs>
          <w:tab w:val="num" w:pos="1440"/>
        </w:tabs>
        <w:ind w:left="1440"/>
        <w:jc w:val="both"/>
        <w:rPr>
          <w:rFonts w:ascii="Calibri" w:hAnsi="Calibri" w:cs="Calibri"/>
          <w:lang w:eastAsia="en-US"/>
        </w:rPr>
      </w:pPr>
      <w:r>
        <w:rPr>
          <w:rFonts w:ascii="Calibri" w:hAnsi="Calibri" w:cs="Calibri"/>
          <w:lang w:eastAsia="en-US"/>
        </w:rPr>
        <w:t>Environmental considerations</w:t>
      </w:r>
    </w:p>
    <w:p w:rsidR="00F76F69" w:rsidRPr="0071458D" w:rsidRDefault="00F76F69" w:rsidP="00F76F69">
      <w:pPr>
        <w:numPr>
          <w:ilvl w:val="0"/>
          <w:numId w:val="20"/>
        </w:numPr>
        <w:tabs>
          <w:tab w:val="num" w:pos="1440"/>
        </w:tabs>
        <w:ind w:left="1440"/>
        <w:jc w:val="both"/>
        <w:rPr>
          <w:rFonts w:ascii="Calibri" w:hAnsi="Calibri" w:cs="Calibri"/>
          <w:lang w:eastAsia="en-US"/>
        </w:rPr>
      </w:pPr>
      <w:r w:rsidRPr="0071458D">
        <w:rPr>
          <w:rFonts w:ascii="Calibri" w:hAnsi="Calibri" w:cs="Calibri"/>
          <w:lang w:eastAsia="en-US"/>
        </w:rPr>
        <w:t>Legal</w:t>
      </w:r>
      <w:r>
        <w:rPr>
          <w:rFonts w:ascii="Calibri" w:hAnsi="Calibri" w:cs="Calibri"/>
          <w:lang w:eastAsia="en-US"/>
        </w:rPr>
        <w:t xml:space="preserve"> considerations</w:t>
      </w:r>
    </w:p>
    <w:p w:rsidR="00F76F69" w:rsidRPr="0071458D" w:rsidRDefault="00F76F69" w:rsidP="00F76F69">
      <w:pPr>
        <w:numPr>
          <w:ilvl w:val="0"/>
          <w:numId w:val="20"/>
        </w:numPr>
        <w:tabs>
          <w:tab w:val="num" w:pos="1440"/>
        </w:tabs>
        <w:ind w:left="1440"/>
        <w:jc w:val="both"/>
        <w:rPr>
          <w:rFonts w:ascii="Calibri" w:hAnsi="Calibri" w:cs="Calibri"/>
          <w:lang w:eastAsia="en-US"/>
        </w:rPr>
      </w:pPr>
      <w:r w:rsidRPr="0071458D">
        <w:rPr>
          <w:rFonts w:ascii="Calibri" w:hAnsi="Calibri" w:cs="Calibri"/>
          <w:lang w:eastAsia="en-US"/>
        </w:rPr>
        <w:t>Risk</w:t>
      </w:r>
      <w:r>
        <w:rPr>
          <w:rFonts w:ascii="Calibri" w:hAnsi="Calibri" w:cs="Calibri"/>
          <w:lang w:eastAsia="en-US"/>
        </w:rPr>
        <w:t>s/</w:t>
      </w:r>
      <w:r w:rsidRPr="0071458D">
        <w:rPr>
          <w:rFonts w:ascii="Calibri" w:hAnsi="Calibri" w:cs="Calibri"/>
          <w:lang w:eastAsia="en-US"/>
        </w:rPr>
        <w:t>interdependencies</w:t>
      </w:r>
    </w:p>
    <w:p w:rsidR="00300FD5" w:rsidRPr="001D28B2" w:rsidRDefault="00300FD5" w:rsidP="00675A84">
      <w:pPr>
        <w:tabs>
          <w:tab w:val="center" w:pos="4153"/>
          <w:tab w:val="right" w:pos="8306"/>
        </w:tabs>
        <w:ind w:left="360"/>
        <w:jc w:val="both"/>
        <w:rPr>
          <w:rFonts w:ascii="Calibri" w:hAnsi="Calibri" w:cs="Calibri"/>
          <w:lang w:eastAsia="en-US"/>
        </w:rPr>
      </w:pPr>
    </w:p>
    <w:p w:rsidR="005B0C04" w:rsidRPr="001D28B2" w:rsidRDefault="005B0C04" w:rsidP="00675A84">
      <w:pPr>
        <w:numPr>
          <w:ilvl w:val="0"/>
          <w:numId w:val="11"/>
        </w:numPr>
        <w:spacing w:after="200"/>
        <w:contextualSpacing/>
        <w:jc w:val="both"/>
        <w:rPr>
          <w:rFonts w:ascii="Calibri" w:eastAsia="Calibri" w:hAnsi="Calibri"/>
          <w:b/>
          <w:lang w:eastAsia="en-US"/>
        </w:rPr>
      </w:pPr>
      <w:r w:rsidRPr="001D28B2">
        <w:rPr>
          <w:rFonts w:ascii="Calibri" w:eastAsia="Calibri" w:hAnsi="Calibri"/>
          <w:b/>
          <w:lang w:eastAsia="en-US"/>
        </w:rPr>
        <w:t>Reporting Relationships</w:t>
      </w:r>
    </w:p>
    <w:p w:rsidR="005B0C04" w:rsidRDefault="005B0C04" w:rsidP="00675A84">
      <w:pPr>
        <w:spacing w:after="200"/>
        <w:ind w:left="720"/>
        <w:contextualSpacing/>
        <w:jc w:val="both"/>
        <w:rPr>
          <w:rFonts w:ascii="Calibri" w:eastAsia="Calibri" w:hAnsi="Calibri"/>
          <w:sz w:val="22"/>
          <w:szCs w:val="22"/>
          <w:lang w:eastAsia="en-US"/>
        </w:rPr>
      </w:pPr>
    </w:p>
    <w:p w:rsidR="0067242E" w:rsidRPr="001D28B2" w:rsidRDefault="0067242E" w:rsidP="00675A84">
      <w:pPr>
        <w:tabs>
          <w:tab w:val="center" w:pos="4153"/>
          <w:tab w:val="right" w:pos="8306"/>
        </w:tabs>
        <w:ind w:left="426"/>
        <w:jc w:val="both"/>
        <w:rPr>
          <w:rFonts w:ascii="Calibri" w:hAnsi="Calibri" w:cs="Calibri"/>
        </w:rPr>
      </w:pPr>
      <w:r w:rsidRPr="001339E3">
        <w:rPr>
          <w:rFonts w:ascii="Calibri" w:hAnsi="Calibri" w:cs="Calibri"/>
        </w:rPr>
        <w:t>Following each Committee meeting</w:t>
      </w:r>
      <w:r>
        <w:rPr>
          <w:rFonts w:ascii="Calibri" w:hAnsi="Calibri" w:cs="Calibri"/>
        </w:rPr>
        <w:t>,</w:t>
      </w:r>
      <w:r w:rsidRPr="001339E3">
        <w:rPr>
          <w:rFonts w:ascii="Calibri" w:hAnsi="Calibri" w:cs="Calibri"/>
        </w:rPr>
        <w:t xml:space="preserve"> the Committee Chair will present a written</w:t>
      </w:r>
      <w:r>
        <w:rPr>
          <w:rFonts w:ascii="Calibri" w:hAnsi="Calibri" w:cs="Calibri"/>
        </w:rPr>
        <w:t xml:space="preserve"> report to the Board </w:t>
      </w:r>
      <w:r w:rsidR="00F1070A">
        <w:rPr>
          <w:rFonts w:ascii="Calibri" w:hAnsi="Calibri" w:cs="Calibri"/>
        </w:rPr>
        <w:t xml:space="preserve">and Accounting Officer </w:t>
      </w:r>
      <w:r>
        <w:rPr>
          <w:rFonts w:ascii="Calibri" w:hAnsi="Calibri" w:cs="Calibri"/>
        </w:rPr>
        <w:t>informing it</w:t>
      </w:r>
      <w:r w:rsidRPr="001339E3">
        <w:rPr>
          <w:rFonts w:ascii="Calibri" w:hAnsi="Calibri" w:cs="Calibri"/>
        </w:rPr>
        <w:t xml:space="preserve"> of the Committee’s actions and detailing any recommendations to the Board.</w:t>
      </w:r>
    </w:p>
    <w:p w:rsidR="00A0624F" w:rsidRPr="001D28B2" w:rsidRDefault="00A0624F" w:rsidP="00675A84">
      <w:pPr>
        <w:spacing w:after="200"/>
        <w:ind w:left="426"/>
        <w:contextualSpacing/>
        <w:jc w:val="both"/>
        <w:rPr>
          <w:rFonts w:ascii="Calibri" w:eastAsia="Calibri" w:hAnsi="Calibri"/>
          <w:lang w:eastAsia="en-US"/>
        </w:rPr>
      </w:pPr>
    </w:p>
    <w:p w:rsidR="0013397F" w:rsidRPr="001D28B2" w:rsidRDefault="005B0C04" w:rsidP="007C2DCA">
      <w:pPr>
        <w:spacing w:after="200"/>
        <w:ind w:left="426"/>
        <w:contextualSpacing/>
        <w:jc w:val="both"/>
        <w:rPr>
          <w:rFonts w:ascii="Calibri" w:eastAsia="Calibri" w:hAnsi="Calibri"/>
          <w:lang w:eastAsia="en-US"/>
        </w:rPr>
      </w:pPr>
      <w:r w:rsidRPr="001D28B2">
        <w:rPr>
          <w:rFonts w:ascii="Calibri" w:eastAsia="Calibri" w:hAnsi="Calibri"/>
          <w:lang w:eastAsia="en-US"/>
        </w:rPr>
        <w:t xml:space="preserve">The committee shall </w:t>
      </w:r>
      <w:r w:rsidR="00F1070A">
        <w:rPr>
          <w:rFonts w:ascii="Calibri" w:eastAsia="Calibri" w:hAnsi="Calibri"/>
          <w:lang w:eastAsia="en-US"/>
        </w:rPr>
        <w:t>provide to the Board and Accounting Officer an Annual Report, timed to support finalisation of the accounts and the Governance Statement, summarising the conclusions from the work it has done during the year</w:t>
      </w:r>
      <w:r w:rsidR="007C2DCA">
        <w:rPr>
          <w:rFonts w:ascii="Calibri" w:eastAsia="Calibri" w:hAnsi="Calibri"/>
          <w:lang w:eastAsia="en-US"/>
        </w:rPr>
        <w:t>.</w:t>
      </w:r>
    </w:p>
    <w:p w:rsidR="005B0C04" w:rsidRPr="001D28B2" w:rsidRDefault="005B0C04" w:rsidP="00675A84">
      <w:pPr>
        <w:spacing w:after="200"/>
        <w:ind w:left="720"/>
        <w:contextualSpacing/>
        <w:jc w:val="both"/>
        <w:rPr>
          <w:rFonts w:ascii="Calibri" w:eastAsia="Calibri" w:hAnsi="Calibri"/>
          <w:b/>
          <w:lang w:eastAsia="en-US"/>
        </w:rPr>
      </w:pPr>
    </w:p>
    <w:p w:rsidR="005B0C04" w:rsidRPr="001D28B2" w:rsidRDefault="005B0C04" w:rsidP="00675A84">
      <w:pPr>
        <w:numPr>
          <w:ilvl w:val="0"/>
          <w:numId w:val="11"/>
        </w:numPr>
        <w:spacing w:after="200"/>
        <w:contextualSpacing/>
        <w:jc w:val="both"/>
        <w:rPr>
          <w:rFonts w:ascii="Calibri" w:eastAsia="Calibri" w:hAnsi="Calibri"/>
          <w:b/>
          <w:lang w:eastAsia="en-US"/>
        </w:rPr>
      </w:pPr>
      <w:r w:rsidRPr="001D28B2">
        <w:rPr>
          <w:rFonts w:ascii="Calibri" w:eastAsia="Calibri" w:hAnsi="Calibri"/>
          <w:b/>
          <w:lang w:eastAsia="en-US"/>
        </w:rPr>
        <w:t>Interconnections with Board and/or other Committees</w:t>
      </w:r>
    </w:p>
    <w:p w:rsidR="0077103E" w:rsidRPr="001D28B2" w:rsidRDefault="0077103E" w:rsidP="00675A84">
      <w:pPr>
        <w:ind w:left="720"/>
        <w:contextualSpacing/>
        <w:jc w:val="both"/>
        <w:rPr>
          <w:rFonts w:ascii="Calibri" w:eastAsia="Calibri" w:hAnsi="Calibri"/>
          <w:lang w:eastAsia="en-US"/>
        </w:rPr>
      </w:pPr>
    </w:p>
    <w:p w:rsidR="0086088D" w:rsidRDefault="0077103E" w:rsidP="0086088D">
      <w:pPr>
        <w:ind w:left="360"/>
        <w:contextualSpacing/>
        <w:jc w:val="both"/>
        <w:rPr>
          <w:rFonts w:ascii="Calibri" w:eastAsia="Calibri" w:hAnsi="Calibri"/>
          <w:lang w:eastAsia="en-US"/>
        </w:rPr>
      </w:pPr>
      <w:r w:rsidRPr="001D28B2">
        <w:rPr>
          <w:rFonts w:ascii="Calibri" w:eastAsia="Calibri" w:hAnsi="Calibri"/>
          <w:lang w:eastAsia="en-US"/>
        </w:rPr>
        <w:t xml:space="preserve">The work of </w:t>
      </w:r>
      <w:r w:rsidR="0067242E" w:rsidRPr="001D28B2">
        <w:rPr>
          <w:rFonts w:ascii="Calibri" w:eastAsia="Calibri" w:hAnsi="Calibri"/>
          <w:lang w:eastAsia="en-US"/>
        </w:rPr>
        <w:t>AC</w:t>
      </w:r>
      <w:r w:rsidRPr="001D28B2">
        <w:rPr>
          <w:rFonts w:ascii="Calibri" w:eastAsia="Calibri" w:hAnsi="Calibri"/>
          <w:lang w:eastAsia="en-US"/>
        </w:rPr>
        <w:t xml:space="preserve">GC should align with the </w:t>
      </w:r>
      <w:r w:rsidR="0067242E" w:rsidRPr="001D28B2">
        <w:rPr>
          <w:rFonts w:ascii="Calibri" w:eastAsia="Calibri" w:hAnsi="Calibri"/>
          <w:lang w:eastAsia="en-US"/>
        </w:rPr>
        <w:t xml:space="preserve">Regulatory </w:t>
      </w:r>
      <w:r w:rsidRPr="001D28B2">
        <w:rPr>
          <w:rFonts w:ascii="Calibri" w:eastAsia="Calibri" w:hAnsi="Calibri"/>
          <w:lang w:eastAsia="en-US"/>
        </w:rPr>
        <w:t>Governance Committee</w:t>
      </w:r>
      <w:r w:rsidR="008341AA">
        <w:rPr>
          <w:rFonts w:ascii="Calibri" w:eastAsia="Calibri" w:hAnsi="Calibri"/>
          <w:lang w:eastAsia="en-US"/>
        </w:rPr>
        <w:t>,</w:t>
      </w:r>
      <w:r w:rsidRPr="001D28B2">
        <w:rPr>
          <w:rFonts w:ascii="Calibri" w:eastAsia="Calibri" w:hAnsi="Calibri"/>
          <w:lang w:eastAsia="en-US"/>
        </w:rPr>
        <w:t xml:space="preserve"> the People and Values Committee</w:t>
      </w:r>
      <w:r w:rsidR="008341AA">
        <w:rPr>
          <w:rFonts w:ascii="Calibri" w:eastAsia="Calibri" w:hAnsi="Calibri"/>
          <w:lang w:eastAsia="en-US"/>
        </w:rPr>
        <w:t xml:space="preserve"> and the Healthwatch England Audit</w:t>
      </w:r>
      <w:r w:rsidR="0086088D">
        <w:rPr>
          <w:rFonts w:ascii="Calibri" w:eastAsia="Calibri" w:hAnsi="Calibri"/>
          <w:lang w:eastAsia="en-US"/>
        </w:rPr>
        <w:t xml:space="preserve"> and Risk</w:t>
      </w:r>
      <w:r w:rsidR="008341AA">
        <w:rPr>
          <w:rFonts w:ascii="Calibri" w:eastAsia="Calibri" w:hAnsi="Calibri"/>
          <w:lang w:eastAsia="en-US"/>
        </w:rPr>
        <w:t xml:space="preserve"> Committee</w:t>
      </w:r>
      <w:r w:rsidR="0086088D">
        <w:rPr>
          <w:rFonts w:ascii="Calibri" w:eastAsia="Calibri" w:hAnsi="Calibri"/>
          <w:lang w:eastAsia="en-US"/>
        </w:rPr>
        <w:t xml:space="preserve"> (ARC)</w:t>
      </w:r>
      <w:r w:rsidR="008341AA">
        <w:rPr>
          <w:rFonts w:ascii="Calibri" w:eastAsia="Calibri" w:hAnsi="Calibri"/>
          <w:lang w:eastAsia="en-US"/>
        </w:rPr>
        <w:t>.</w:t>
      </w:r>
    </w:p>
    <w:p w:rsidR="0086088D" w:rsidRDefault="0086088D" w:rsidP="0086088D">
      <w:pPr>
        <w:ind w:left="360"/>
        <w:contextualSpacing/>
        <w:jc w:val="both"/>
        <w:rPr>
          <w:rFonts w:ascii="Calibri" w:eastAsia="Calibri" w:hAnsi="Calibri"/>
          <w:lang w:eastAsia="en-US"/>
        </w:rPr>
      </w:pPr>
    </w:p>
    <w:p w:rsidR="008341AA" w:rsidRPr="0086088D" w:rsidRDefault="008341AA" w:rsidP="007C2DCA">
      <w:pPr>
        <w:ind w:firstLine="360"/>
        <w:contextualSpacing/>
        <w:jc w:val="both"/>
        <w:rPr>
          <w:rFonts w:ascii="Calibri" w:eastAsia="Calibri" w:hAnsi="Calibri"/>
          <w:lang w:eastAsia="en-US"/>
        </w:rPr>
      </w:pPr>
      <w:r w:rsidRPr="008341AA">
        <w:rPr>
          <w:rFonts w:ascii="Calibri" w:eastAsia="Calibri" w:hAnsi="Calibri"/>
          <w:i/>
          <w:lang w:eastAsia="en-US"/>
        </w:rPr>
        <w:t>Regulatory Governance Committee</w:t>
      </w:r>
      <w:r w:rsidR="000D5E8B">
        <w:rPr>
          <w:rFonts w:ascii="Calibri" w:eastAsia="Calibri" w:hAnsi="Calibri"/>
          <w:i/>
          <w:lang w:eastAsia="en-US"/>
        </w:rPr>
        <w:t xml:space="preserve"> (RGC)</w:t>
      </w:r>
    </w:p>
    <w:p w:rsidR="008341AA" w:rsidRPr="008341AA" w:rsidRDefault="008341AA" w:rsidP="00B362B0">
      <w:pPr>
        <w:contextualSpacing/>
        <w:rPr>
          <w:rFonts w:ascii="Calibri" w:eastAsia="Calibri" w:hAnsi="Calibri"/>
          <w:lang w:eastAsia="en-US"/>
        </w:rPr>
      </w:pPr>
    </w:p>
    <w:p w:rsidR="008341AA" w:rsidRDefault="008341AA" w:rsidP="00A827B1">
      <w:pPr>
        <w:ind w:left="360"/>
        <w:contextualSpacing/>
        <w:jc w:val="both"/>
        <w:rPr>
          <w:rFonts w:ascii="Calibri" w:eastAsia="Calibri" w:hAnsi="Calibri" w:cs="Calibri"/>
          <w:lang w:eastAsia="en-US"/>
        </w:rPr>
      </w:pPr>
      <w:r>
        <w:rPr>
          <w:rFonts w:ascii="Calibri" w:eastAsia="Calibri" w:hAnsi="Calibri" w:cs="Calibri"/>
          <w:lang w:eastAsia="en-US"/>
        </w:rPr>
        <w:t>The responsibilities of the RGC include “to review the risk, control and assurance processes for all risks associated with delivering regulatory activity, so being able to assure the Board that the surveillance model is robust, making possible an effective inspection programme that provides public confidence in the work of the CQC”.</w:t>
      </w:r>
    </w:p>
    <w:p w:rsidR="0013397F" w:rsidRDefault="0013397F" w:rsidP="00A827B1">
      <w:pPr>
        <w:ind w:left="360"/>
        <w:contextualSpacing/>
        <w:jc w:val="both"/>
        <w:rPr>
          <w:rFonts w:ascii="Calibri" w:eastAsia="Calibri" w:hAnsi="Calibri" w:cs="Calibri"/>
          <w:lang w:eastAsia="en-US"/>
        </w:rPr>
      </w:pPr>
    </w:p>
    <w:p w:rsidR="0013397F" w:rsidRDefault="0013397F" w:rsidP="00A827B1">
      <w:pPr>
        <w:ind w:left="360"/>
        <w:contextualSpacing/>
        <w:jc w:val="both"/>
        <w:rPr>
          <w:rFonts w:ascii="Calibri" w:eastAsia="Calibri" w:hAnsi="Calibri"/>
          <w:lang w:eastAsia="en-US"/>
        </w:rPr>
      </w:pPr>
      <w:r w:rsidRPr="00A20E46">
        <w:rPr>
          <w:rFonts w:ascii="Calibri" w:eastAsia="Calibri" w:hAnsi="Calibri"/>
          <w:lang w:eastAsia="en-US"/>
        </w:rPr>
        <w:t>While ACGC retains oversight of the full internal audit programme, areas of the internal audit programme that focus specifically on regulatory decision-making shall be for oversight and review by the Regulatory Governance Committee</w:t>
      </w:r>
      <w:r>
        <w:rPr>
          <w:rFonts w:ascii="Calibri" w:eastAsia="Calibri" w:hAnsi="Calibri"/>
          <w:lang w:eastAsia="en-US"/>
        </w:rPr>
        <w:t>.</w:t>
      </w:r>
    </w:p>
    <w:p w:rsidR="0013397F" w:rsidRDefault="0013397F" w:rsidP="00A827B1">
      <w:pPr>
        <w:ind w:left="360"/>
        <w:contextualSpacing/>
        <w:jc w:val="both"/>
        <w:rPr>
          <w:rFonts w:ascii="Calibri" w:eastAsia="Calibri" w:hAnsi="Calibri"/>
          <w:lang w:eastAsia="en-US"/>
        </w:rPr>
      </w:pPr>
    </w:p>
    <w:p w:rsidR="0013397F" w:rsidRDefault="0013397F" w:rsidP="00A827B1">
      <w:pPr>
        <w:ind w:left="360"/>
        <w:contextualSpacing/>
        <w:jc w:val="both"/>
        <w:rPr>
          <w:rFonts w:ascii="Calibri" w:eastAsia="Calibri" w:hAnsi="Calibri"/>
          <w:lang w:eastAsia="en-US"/>
        </w:rPr>
      </w:pPr>
      <w:r>
        <w:rPr>
          <w:rFonts w:ascii="Calibri" w:eastAsia="Calibri" w:hAnsi="Calibri"/>
          <w:lang w:eastAsia="en-US"/>
        </w:rPr>
        <w:t>Alignment between ACGC and RGC will assisted by a member of ACGC (currently the Chair) sitting on RGC, and by a member of RGC (again currently the Chair) sitting on ACGC.</w:t>
      </w:r>
    </w:p>
    <w:p w:rsidR="0013397F" w:rsidRDefault="0013397F" w:rsidP="00B362B0">
      <w:pPr>
        <w:ind w:left="360"/>
        <w:contextualSpacing/>
        <w:rPr>
          <w:rFonts w:ascii="Calibri" w:eastAsia="Calibri" w:hAnsi="Calibri"/>
          <w:lang w:eastAsia="en-US"/>
        </w:rPr>
      </w:pPr>
    </w:p>
    <w:p w:rsidR="0013397F" w:rsidRDefault="0013397F" w:rsidP="00B362B0">
      <w:pPr>
        <w:ind w:left="360"/>
        <w:contextualSpacing/>
        <w:rPr>
          <w:rFonts w:ascii="Calibri" w:eastAsia="Calibri" w:hAnsi="Calibri"/>
          <w:i/>
          <w:lang w:eastAsia="en-US"/>
        </w:rPr>
      </w:pPr>
      <w:r>
        <w:rPr>
          <w:rFonts w:ascii="Calibri" w:eastAsia="Calibri" w:hAnsi="Calibri"/>
          <w:i/>
          <w:lang w:eastAsia="en-US"/>
        </w:rPr>
        <w:t>Healthwatch England (HWE) ARC</w:t>
      </w:r>
    </w:p>
    <w:p w:rsidR="0013397F" w:rsidRPr="0013397F" w:rsidRDefault="0013397F" w:rsidP="00B362B0">
      <w:pPr>
        <w:ind w:left="360"/>
        <w:contextualSpacing/>
        <w:rPr>
          <w:rFonts w:ascii="Calibri" w:eastAsia="Calibri" w:hAnsi="Calibri"/>
          <w:lang w:eastAsia="en-US"/>
        </w:rPr>
      </w:pPr>
    </w:p>
    <w:p w:rsidR="008341AA" w:rsidRDefault="0013397F" w:rsidP="00A827B1">
      <w:pPr>
        <w:ind w:left="360"/>
        <w:contextualSpacing/>
        <w:jc w:val="both"/>
        <w:rPr>
          <w:rFonts w:ascii="Calibri" w:eastAsia="Calibri" w:hAnsi="Calibri"/>
          <w:lang w:eastAsia="en-US"/>
        </w:rPr>
      </w:pPr>
      <w:r>
        <w:rPr>
          <w:rFonts w:ascii="Calibri" w:eastAsia="Calibri" w:hAnsi="Calibri"/>
          <w:lang w:eastAsia="en-US"/>
        </w:rPr>
        <w:t>HWE is constituted as a</w:t>
      </w:r>
      <w:r w:rsidR="00166BB6">
        <w:rPr>
          <w:rFonts w:ascii="Calibri" w:eastAsia="Calibri" w:hAnsi="Calibri"/>
          <w:lang w:eastAsia="en-US"/>
        </w:rPr>
        <w:t>n independent</w:t>
      </w:r>
      <w:r>
        <w:rPr>
          <w:rFonts w:ascii="Calibri" w:eastAsia="Calibri" w:hAnsi="Calibri"/>
          <w:lang w:eastAsia="en-US"/>
        </w:rPr>
        <w:t xml:space="preserve"> committee of CQC and the Accounting Officer for CQC </w:t>
      </w:r>
      <w:proofErr w:type="gramStart"/>
      <w:r>
        <w:rPr>
          <w:rFonts w:ascii="Calibri" w:eastAsia="Calibri" w:hAnsi="Calibri"/>
          <w:lang w:eastAsia="en-US"/>
        </w:rPr>
        <w:t>is also</w:t>
      </w:r>
      <w:proofErr w:type="gramEnd"/>
      <w:r>
        <w:rPr>
          <w:rFonts w:ascii="Calibri" w:eastAsia="Calibri" w:hAnsi="Calibri"/>
          <w:lang w:eastAsia="en-US"/>
        </w:rPr>
        <w:t xml:space="preserve"> the AO for HWE. The costs of HWE centre are included in the accounts of CQC.</w:t>
      </w:r>
      <w:r w:rsidR="00166BB6">
        <w:rPr>
          <w:rFonts w:ascii="Calibri" w:eastAsia="Calibri" w:hAnsi="Calibri"/>
          <w:lang w:eastAsia="en-US"/>
        </w:rPr>
        <w:t xml:space="preserve"> Arrangements </w:t>
      </w:r>
      <w:proofErr w:type="gramStart"/>
      <w:r w:rsidR="00166BB6">
        <w:rPr>
          <w:rFonts w:ascii="Calibri" w:eastAsia="Calibri" w:hAnsi="Calibri"/>
          <w:lang w:eastAsia="en-US"/>
        </w:rPr>
        <w:t>have been made</w:t>
      </w:r>
      <w:proofErr w:type="gramEnd"/>
      <w:r w:rsidR="00166BB6">
        <w:rPr>
          <w:rFonts w:ascii="Calibri" w:eastAsia="Calibri" w:hAnsi="Calibri"/>
          <w:lang w:eastAsia="en-US"/>
        </w:rPr>
        <w:t xml:space="preserve"> for the HWE committee to exercise most governance aspects of HWE including their own Audit and Risk Committee that has similar responsibilities in relation to HWE as to those of ACGC for CQC as a whole.</w:t>
      </w:r>
    </w:p>
    <w:p w:rsidR="00166BB6" w:rsidRDefault="00166BB6" w:rsidP="00A827B1">
      <w:pPr>
        <w:ind w:left="360"/>
        <w:contextualSpacing/>
        <w:jc w:val="both"/>
        <w:rPr>
          <w:rFonts w:ascii="Calibri" w:eastAsia="Calibri" w:hAnsi="Calibri"/>
          <w:lang w:eastAsia="en-US"/>
        </w:rPr>
      </w:pPr>
    </w:p>
    <w:p w:rsidR="00166BB6" w:rsidRDefault="00166BB6" w:rsidP="00A827B1">
      <w:pPr>
        <w:ind w:left="360"/>
        <w:contextualSpacing/>
        <w:jc w:val="both"/>
        <w:rPr>
          <w:rFonts w:ascii="Calibri" w:eastAsia="Calibri" w:hAnsi="Calibri"/>
          <w:lang w:eastAsia="en-US"/>
        </w:rPr>
      </w:pPr>
      <w:r>
        <w:rPr>
          <w:rFonts w:ascii="Calibri" w:eastAsia="Calibri" w:hAnsi="Calibri"/>
          <w:lang w:eastAsia="en-US"/>
        </w:rPr>
        <w:t xml:space="preserve">Alignment of ACGC and HWE </w:t>
      </w:r>
      <w:proofErr w:type="gramStart"/>
      <w:r>
        <w:rPr>
          <w:rFonts w:ascii="Calibri" w:eastAsia="Calibri" w:hAnsi="Calibri"/>
          <w:lang w:eastAsia="en-US"/>
        </w:rPr>
        <w:t>is assisted</w:t>
      </w:r>
      <w:proofErr w:type="gramEnd"/>
      <w:r>
        <w:rPr>
          <w:rFonts w:ascii="Calibri" w:eastAsia="Calibri" w:hAnsi="Calibri"/>
          <w:lang w:eastAsia="en-US"/>
        </w:rPr>
        <w:t xml:space="preserve"> by a member of HWE ARC (currently its chair) sitting on ACGC and by ACGC having a separate part of its meeting focussed on HWE at least once a year.</w:t>
      </w:r>
    </w:p>
    <w:p w:rsidR="00166BB6" w:rsidRDefault="00166BB6" w:rsidP="00B362B0">
      <w:pPr>
        <w:ind w:left="360"/>
        <w:contextualSpacing/>
        <w:rPr>
          <w:rFonts w:ascii="Calibri" w:eastAsia="Calibri" w:hAnsi="Calibri"/>
          <w:lang w:eastAsia="en-US"/>
        </w:rPr>
      </w:pPr>
    </w:p>
    <w:p w:rsidR="00166BB6" w:rsidRDefault="00166BB6" w:rsidP="00B362B0">
      <w:pPr>
        <w:ind w:left="360"/>
        <w:contextualSpacing/>
        <w:rPr>
          <w:rFonts w:ascii="Calibri" w:eastAsia="Calibri" w:hAnsi="Calibri"/>
          <w:i/>
          <w:lang w:eastAsia="en-US"/>
        </w:rPr>
      </w:pPr>
      <w:r>
        <w:rPr>
          <w:rFonts w:ascii="Calibri" w:eastAsia="Calibri" w:hAnsi="Calibri"/>
          <w:i/>
          <w:lang w:eastAsia="en-US"/>
        </w:rPr>
        <w:t>People and Values Committee</w:t>
      </w:r>
      <w:r w:rsidR="000D5E8B">
        <w:rPr>
          <w:rFonts w:ascii="Calibri" w:eastAsia="Calibri" w:hAnsi="Calibri"/>
          <w:i/>
          <w:lang w:eastAsia="en-US"/>
        </w:rPr>
        <w:t xml:space="preserve"> (PVC)</w:t>
      </w:r>
    </w:p>
    <w:p w:rsidR="00166BB6" w:rsidRDefault="00166BB6" w:rsidP="00B362B0">
      <w:pPr>
        <w:ind w:left="360"/>
        <w:contextualSpacing/>
        <w:rPr>
          <w:rFonts w:ascii="Calibri" w:eastAsia="Calibri" w:hAnsi="Calibri"/>
          <w:i/>
          <w:lang w:eastAsia="en-US"/>
        </w:rPr>
      </w:pPr>
    </w:p>
    <w:p w:rsidR="0086088D" w:rsidRDefault="00D503FA" w:rsidP="00B362B0">
      <w:pPr>
        <w:ind w:left="360"/>
        <w:contextualSpacing/>
        <w:rPr>
          <w:rFonts w:ascii="Calibri" w:eastAsia="Calibri" w:hAnsi="Calibri"/>
          <w:lang w:eastAsia="en-US"/>
        </w:rPr>
      </w:pPr>
      <w:r>
        <w:rPr>
          <w:rFonts w:ascii="Calibri" w:eastAsia="Calibri" w:hAnsi="Calibri"/>
          <w:lang w:eastAsia="en-US"/>
        </w:rPr>
        <w:t>PVC will provide updates where appropriate to ACG</w:t>
      </w:r>
      <w:r w:rsidR="009E3A05">
        <w:rPr>
          <w:rFonts w:ascii="Calibri" w:eastAsia="Calibri" w:hAnsi="Calibri"/>
          <w:lang w:eastAsia="en-US"/>
        </w:rPr>
        <w:t>C</w:t>
      </w:r>
      <w:r>
        <w:rPr>
          <w:rFonts w:ascii="Calibri" w:eastAsia="Calibri" w:hAnsi="Calibri"/>
          <w:lang w:eastAsia="en-US"/>
        </w:rPr>
        <w:t xml:space="preserve"> and RGC.</w:t>
      </w:r>
      <w:r w:rsidR="00471487">
        <w:rPr>
          <w:rFonts w:ascii="Calibri" w:eastAsia="Calibri" w:hAnsi="Calibri"/>
          <w:lang w:eastAsia="en-US"/>
        </w:rPr>
        <w:t xml:space="preserve"> </w:t>
      </w:r>
    </w:p>
    <w:p w:rsidR="000319FD" w:rsidRPr="00166BB6" w:rsidRDefault="000319FD" w:rsidP="00B362B0">
      <w:pPr>
        <w:ind w:left="360"/>
        <w:contextualSpacing/>
        <w:rPr>
          <w:rFonts w:ascii="Calibri" w:eastAsia="Calibri" w:hAnsi="Calibri"/>
          <w:lang w:eastAsia="en-US"/>
        </w:rPr>
      </w:pPr>
    </w:p>
    <w:p w:rsidR="005B0C04" w:rsidRPr="001D28B2" w:rsidRDefault="005B0C04" w:rsidP="00675A84">
      <w:pPr>
        <w:numPr>
          <w:ilvl w:val="0"/>
          <w:numId w:val="11"/>
        </w:numPr>
        <w:spacing w:after="200"/>
        <w:contextualSpacing/>
        <w:jc w:val="both"/>
        <w:rPr>
          <w:rFonts w:ascii="Calibri" w:eastAsia="Calibri" w:hAnsi="Calibri"/>
          <w:b/>
          <w:lang w:eastAsia="en-US"/>
        </w:rPr>
      </w:pPr>
      <w:r w:rsidRPr="001D28B2">
        <w:rPr>
          <w:rFonts w:ascii="Calibri" w:eastAsia="Calibri" w:hAnsi="Calibri"/>
          <w:b/>
          <w:lang w:eastAsia="en-US"/>
        </w:rPr>
        <w:t>Evaluation</w:t>
      </w:r>
    </w:p>
    <w:p w:rsidR="00FC7102" w:rsidRPr="001D28B2" w:rsidRDefault="00FC7102" w:rsidP="00675A84">
      <w:pPr>
        <w:ind w:firstLine="360"/>
        <w:jc w:val="both"/>
        <w:rPr>
          <w:rFonts w:ascii="Calibri" w:eastAsia="Calibri" w:hAnsi="Calibri" w:cs="Calibri"/>
          <w:lang w:eastAsia="en-US"/>
        </w:rPr>
      </w:pPr>
    </w:p>
    <w:p w:rsidR="00FC7102" w:rsidRPr="001D28B2" w:rsidRDefault="00FC7102" w:rsidP="00675A84">
      <w:pPr>
        <w:ind w:left="426"/>
        <w:jc w:val="both"/>
        <w:rPr>
          <w:rFonts w:ascii="Calibri" w:eastAsia="Calibri" w:hAnsi="Calibri" w:cs="Calibri"/>
          <w:lang w:eastAsia="en-US"/>
        </w:rPr>
      </w:pPr>
      <w:r w:rsidRPr="001D28B2">
        <w:rPr>
          <w:rFonts w:ascii="Calibri" w:eastAsia="Calibri" w:hAnsi="Calibri" w:cs="Calibri"/>
          <w:lang w:eastAsia="en-US"/>
        </w:rPr>
        <w:t>The criteria for success will be:</w:t>
      </w:r>
    </w:p>
    <w:p w:rsidR="00FC7102" w:rsidRPr="001D28B2" w:rsidRDefault="00FC7102" w:rsidP="00675A84">
      <w:pPr>
        <w:numPr>
          <w:ilvl w:val="0"/>
          <w:numId w:val="16"/>
        </w:numPr>
        <w:ind w:left="709" w:hanging="283"/>
        <w:contextualSpacing/>
        <w:jc w:val="both"/>
        <w:rPr>
          <w:rFonts w:ascii="Calibri" w:eastAsia="Calibri" w:hAnsi="Calibri" w:cs="Calibri"/>
          <w:lang w:eastAsia="en-US"/>
        </w:rPr>
      </w:pPr>
      <w:r w:rsidRPr="001D28B2">
        <w:rPr>
          <w:rFonts w:ascii="Calibri" w:eastAsia="Calibri" w:hAnsi="Calibri" w:cs="Calibri"/>
          <w:lang w:eastAsia="en-US"/>
        </w:rPr>
        <w:t xml:space="preserve">The provision of effective </w:t>
      </w:r>
      <w:r w:rsidR="00A827B1">
        <w:rPr>
          <w:rFonts w:ascii="Calibri" w:eastAsia="Calibri" w:hAnsi="Calibri" w:cs="Calibri"/>
          <w:lang w:eastAsia="en-US"/>
        </w:rPr>
        <w:t xml:space="preserve">advice on </w:t>
      </w:r>
      <w:r w:rsidRPr="001D28B2">
        <w:rPr>
          <w:rFonts w:ascii="Calibri" w:eastAsia="Calibri" w:hAnsi="Calibri" w:cs="Calibri"/>
          <w:lang w:eastAsia="en-US"/>
        </w:rPr>
        <w:t xml:space="preserve">assurance to the Board on CQC’s </w:t>
      </w:r>
      <w:r w:rsidR="0067242E" w:rsidRPr="001D28B2">
        <w:rPr>
          <w:rFonts w:ascii="Calibri" w:eastAsia="Calibri" w:hAnsi="Calibri"/>
          <w:lang w:eastAsia="en-US"/>
        </w:rPr>
        <w:t>corporate risk management, financial controls and corporate governance systems;</w:t>
      </w:r>
    </w:p>
    <w:p w:rsidR="00FC7102" w:rsidRPr="001D28B2" w:rsidRDefault="00FC7102" w:rsidP="00675A84">
      <w:pPr>
        <w:numPr>
          <w:ilvl w:val="0"/>
          <w:numId w:val="16"/>
        </w:numPr>
        <w:ind w:left="1418" w:hanging="992"/>
        <w:contextualSpacing/>
        <w:jc w:val="both"/>
        <w:rPr>
          <w:rFonts w:ascii="Calibri" w:eastAsia="Calibri" w:hAnsi="Calibri" w:cs="Calibri"/>
          <w:lang w:eastAsia="en-US"/>
        </w:rPr>
      </w:pPr>
      <w:r w:rsidRPr="001D28B2">
        <w:rPr>
          <w:rFonts w:ascii="Calibri" w:eastAsia="Calibri" w:hAnsi="Calibri" w:cs="Calibri"/>
          <w:lang w:eastAsia="en-US"/>
        </w:rPr>
        <w:t xml:space="preserve">Timely and effective </w:t>
      </w:r>
      <w:r w:rsidR="00A827B1">
        <w:rPr>
          <w:rFonts w:ascii="Calibri" w:eastAsia="Calibri" w:hAnsi="Calibri" w:cs="Calibri"/>
          <w:lang w:eastAsia="en-US"/>
        </w:rPr>
        <w:t xml:space="preserve">advice on </w:t>
      </w:r>
      <w:r w:rsidRPr="001D28B2">
        <w:rPr>
          <w:rFonts w:ascii="Calibri" w:eastAsia="Calibri" w:hAnsi="Calibri" w:cs="Calibri"/>
          <w:lang w:eastAsia="en-US"/>
        </w:rPr>
        <w:t>action to address identified deficiencies in governance</w:t>
      </w:r>
      <w:r w:rsidR="0067242E" w:rsidRPr="001D28B2">
        <w:rPr>
          <w:rFonts w:ascii="Calibri" w:eastAsia="Calibri" w:hAnsi="Calibri" w:cs="Calibri"/>
          <w:lang w:eastAsia="en-US"/>
        </w:rPr>
        <w:t>;</w:t>
      </w:r>
    </w:p>
    <w:p w:rsidR="00FC7102" w:rsidRPr="001D28B2" w:rsidRDefault="00FC7102" w:rsidP="00675A84">
      <w:pPr>
        <w:numPr>
          <w:ilvl w:val="0"/>
          <w:numId w:val="16"/>
        </w:numPr>
        <w:ind w:left="1418" w:hanging="992"/>
        <w:contextualSpacing/>
        <w:jc w:val="both"/>
        <w:rPr>
          <w:rFonts w:ascii="Calibri" w:eastAsia="Calibri" w:hAnsi="Calibri" w:cs="Calibri"/>
          <w:lang w:eastAsia="en-US"/>
        </w:rPr>
      </w:pPr>
      <w:proofErr w:type="gramStart"/>
      <w:r w:rsidRPr="001D28B2">
        <w:rPr>
          <w:rFonts w:ascii="Calibri" w:eastAsia="Calibri" w:hAnsi="Calibri" w:cs="Calibri"/>
          <w:lang w:eastAsia="en-US"/>
        </w:rPr>
        <w:t xml:space="preserve">Effective alignment with </w:t>
      </w:r>
      <w:r w:rsidR="0067242E" w:rsidRPr="001D28B2">
        <w:rPr>
          <w:rFonts w:ascii="Calibri" w:eastAsia="Calibri" w:hAnsi="Calibri" w:cs="Calibri"/>
          <w:lang w:eastAsia="en-US"/>
        </w:rPr>
        <w:t>RG</w:t>
      </w:r>
      <w:r w:rsidRPr="001D28B2">
        <w:rPr>
          <w:rFonts w:ascii="Calibri" w:eastAsia="Calibri" w:hAnsi="Calibri" w:cs="Calibri"/>
          <w:lang w:eastAsia="en-US"/>
        </w:rPr>
        <w:t>C</w:t>
      </w:r>
      <w:r w:rsidR="0067242E" w:rsidRPr="001D28B2">
        <w:rPr>
          <w:rFonts w:ascii="Calibri" w:eastAsia="Calibri" w:hAnsi="Calibri" w:cs="Calibri"/>
          <w:lang w:eastAsia="en-US"/>
        </w:rPr>
        <w:t xml:space="preserve"> and PVC.</w:t>
      </w:r>
      <w:proofErr w:type="gramEnd"/>
    </w:p>
    <w:p w:rsidR="005B0C04" w:rsidRPr="001D28B2" w:rsidRDefault="005B0C04" w:rsidP="005B0C04">
      <w:pPr>
        <w:spacing w:after="200"/>
        <w:ind w:left="720"/>
        <w:contextualSpacing/>
        <w:rPr>
          <w:rFonts w:ascii="Calibri" w:eastAsia="Calibri" w:hAnsi="Calibri"/>
          <w:lang w:eastAsia="en-US"/>
        </w:rPr>
      </w:pPr>
    </w:p>
    <w:p w:rsidR="005B0C04" w:rsidRPr="001D28B2" w:rsidRDefault="005B0C04" w:rsidP="004A4331">
      <w:pPr>
        <w:numPr>
          <w:ilvl w:val="0"/>
          <w:numId w:val="11"/>
        </w:numPr>
        <w:spacing w:after="200"/>
        <w:contextualSpacing/>
        <w:rPr>
          <w:rFonts w:ascii="Calibri" w:eastAsia="Calibri" w:hAnsi="Calibri"/>
          <w:b/>
          <w:lang w:eastAsia="en-US"/>
        </w:rPr>
      </w:pPr>
      <w:r w:rsidRPr="001D28B2">
        <w:rPr>
          <w:rFonts w:ascii="Calibri" w:eastAsia="Calibri" w:hAnsi="Calibri"/>
          <w:b/>
          <w:lang w:eastAsia="en-US"/>
        </w:rPr>
        <w:t>Constitutional matters</w:t>
      </w:r>
    </w:p>
    <w:p w:rsidR="00764E0F" w:rsidRPr="001D28B2" w:rsidRDefault="00764E0F" w:rsidP="00764E0F">
      <w:pPr>
        <w:spacing w:after="200"/>
        <w:ind w:left="1451"/>
        <w:contextualSpacing/>
        <w:rPr>
          <w:rFonts w:ascii="Calibri" w:eastAsia="Calibri" w:hAnsi="Calibri"/>
          <w:lang w:eastAsia="en-US"/>
        </w:rPr>
      </w:pPr>
    </w:p>
    <w:p w:rsidR="005B0C04" w:rsidRPr="0006688B" w:rsidRDefault="005B0C04" w:rsidP="00675A84">
      <w:pPr>
        <w:numPr>
          <w:ilvl w:val="0"/>
          <w:numId w:val="12"/>
        </w:numPr>
        <w:spacing w:after="200"/>
        <w:ind w:left="1134" w:hanging="708"/>
        <w:contextualSpacing/>
        <w:jc w:val="both"/>
        <w:rPr>
          <w:rFonts w:ascii="Calibri" w:eastAsia="Calibri" w:hAnsi="Calibri"/>
          <w:b/>
          <w:i/>
          <w:lang w:eastAsia="en-US"/>
        </w:rPr>
      </w:pPr>
      <w:r w:rsidRPr="0006688B">
        <w:rPr>
          <w:rFonts w:ascii="Calibri" w:eastAsia="Calibri" w:hAnsi="Calibri"/>
          <w:b/>
          <w:i/>
          <w:lang w:eastAsia="en-US"/>
        </w:rPr>
        <w:t>Membership</w:t>
      </w:r>
    </w:p>
    <w:p w:rsidR="0028163F" w:rsidRPr="001D28B2" w:rsidRDefault="0028163F" w:rsidP="00675A84">
      <w:pPr>
        <w:contextualSpacing/>
        <w:jc w:val="both"/>
        <w:rPr>
          <w:rFonts w:ascii="Calibri" w:hAnsi="Calibri" w:cs="Calibri"/>
        </w:rPr>
      </w:pPr>
    </w:p>
    <w:p w:rsidR="00086BE1" w:rsidRDefault="005B0C04" w:rsidP="00675A84">
      <w:pPr>
        <w:spacing w:after="200"/>
        <w:ind w:left="426"/>
        <w:contextualSpacing/>
        <w:jc w:val="both"/>
        <w:rPr>
          <w:rFonts w:ascii="Calibri" w:eastAsia="Calibri" w:hAnsi="Calibri"/>
          <w:lang w:eastAsia="en-US"/>
        </w:rPr>
      </w:pPr>
      <w:r w:rsidRPr="001D28B2">
        <w:rPr>
          <w:rFonts w:ascii="Calibri" w:eastAsia="Calibri" w:hAnsi="Calibri"/>
          <w:lang w:eastAsia="en-US"/>
        </w:rPr>
        <w:t xml:space="preserve">The Chair </w:t>
      </w:r>
      <w:r w:rsidR="00286FB4" w:rsidRPr="001D28B2">
        <w:rPr>
          <w:rFonts w:ascii="Calibri" w:eastAsia="Calibri" w:hAnsi="Calibri"/>
          <w:lang w:eastAsia="en-US"/>
        </w:rPr>
        <w:t xml:space="preserve">should be </w:t>
      </w:r>
      <w:r w:rsidR="00764E0F" w:rsidRPr="001D28B2">
        <w:rPr>
          <w:rFonts w:ascii="Calibri" w:eastAsia="Calibri" w:hAnsi="Calibri"/>
          <w:lang w:eastAsia="en-US"/>
        </w:rPr>
        <w:t>a</w:t>
      </w:r>
      <w:r w:rsidRPr="001D28B2">
        <w:rPr>
          <w:rFonts w:ascii="Calibri" w:eastAsia="Calibri" w:hAnsi="Calibri"/>
          <w:lang w:eastAsia="en-US"/>
        </w:rPr>
        <w:t xml:space="preserve"> non-executive CQC Board Member</w:t>
      </w:r>
      <w:r w:rsidR="00086BE1">
        <w:rPr>
          <w:rFonts w:ascii="Calibri" w:eastAsia="Calibri" w:hAnsi="Calibri"/>
          <w:lang w:eastAsia="en-US"/>
        </w:rPr>
        <w:t>.</w:t>
      </w:r>
    </w:p>
    <w:p w:rsidR="00086BE1" w:rsidRDefault="00086BE1" w:rsidP="00675A84">
      <w:pPr>
        <w:spacing w:after="200"/>
        <w:ind w:left="426"/>
        <w:contextualSpacing/>
        <w:jc w:val="both"/>
        <w:rPr>
          <w:rFonts w:ascii="Calibri" w:eastAsia="Calibri" w:hAnsi="Calibri"/>
          <w:lang w:eastAsia="en-US"/>
        </w:rPr>
      </w:pPr>
    </w:p>
    <w:p w:rsidR="005B0C04" w:rsidRPr="001D28B2" w:rsidRDefault="00086BE1" w:rsidP="00675A84">
      <w:pPr>
        <w:spacing w:after="200"/>
        <w:ind w:left="426"/>
        <w:contextualSpacing/>
        <w:jc w:val="both"/>
        <w:rPr>
          <w:rFonts w:ascii="Calibri" w:eastAsia="Calibri" w:hAnsi="Calibri"/>
          <w:lang w:eastAsia="en-US"/>
        </w:rPr>
      </w:pPr>
      <w:r>
        <w:rPr>
          <w:rFonts w:ascii="Calibri" w:eastAsia="Calibri" w:hAnsi="Calibri"/>
          <w:lang w:eastAsia="en-US"/>
        </w:rPr>
        <w:lastRenderedPageBreak/>
        <w:t>A</w:t>
      </w:r>
      <w:r w:rsidR="005B0C04" w:rsidRPr="001D28B2">
        <w:rPr>
          <w:rFonts w:ascii="Calibri" w:eastAsia="Calibri" w:hAnsi="Calibri"/>
          <w:lang w:eastAsia="en-US"/>
        </w:rPr>
        <w:t xml:space="preserve">t least two other members </w:t>
      </w:r>
      <w:r>
        <w:rPr>
          <w:rFonts w:ascii="Calibri" w:eastAsia="Calibri" w:hAnsi="Calibri"/>
          <w:lang w:eastAsia="en-US"/>
        </w:rPr>
        <w:t xml:space="preserve">should be non-executive </w:t>
      </w:r>
      <w:r w:rsidR="005B0C04" w:rsidRPr="001D28B2">
        <w:rPr>
          <w:rFonts w:ascii="Calibri" w:eastAsia="Calibri" w:hAnsi="Calibri"/>
          <w:lang w:eastAsia="en-US"/>
        </w:rPr>
        <w:t xml:space="preserve">members of the CQC Board, one of </w:t>
      </w:r>
      <w:r>
        <w:rPr>
          <w:rFonts w:ascii="Calibri" w:eastAsia="Calibri" w:hAnsi="Calibri"/>
          <w:lang w:eastAsia="en-US"/>
        </w:rPr>
        <w:t>whom</w:t>
      </w:r>
      <w:r w:rsidR="005B0C04" w:rsidRPr="001D28B2">
        <w:rPr>
          <w:rFonts w:ascii="Calibri" w:eastAsia="Calibri" w:hAnsi="Calibri"/>
          <w:lang w:eastAsia="en-US"/>
        </w:rPr>
        <w:t xml:space="preserve"> should </w:t>
      </w:r>
      <w:r>
        <w:rPr>
          <w:rFonts w:ascii="Calibri" w:eastAsia="Calibri" w:hAnsi="Calibri"/>
          <w:lang w:eastAsia="en-US"/>
        </w:rPr>
        <w:t xml:space="preserve">be </w:t>
      </w:r>
      <w:r w:rsidR="005B0C04" w:rsidRPr="001D28B2">
        <w:rPr>
          <w:rFonts w:ascii="Calibri" w:eastAsia="Calibri" w:hAnsi="Calibri"/>
          <w:lang w:eastAsia="en-US"/>
        </w:rPr>
        <w:t xml:space="preserve">a member of the Regulatory Governance Committee. </w:t>
      </w:r>
    </w:p>
    <w:p w:rsidR="005B0C04" w:rsidRPr="001D28B2" w:rsidRDefault="005B0C04" w:rsidP="00675A84">
      <w:pPr>
        <w:ind w:left="709"/>
        <w:contextualSpacing/>
        <w:jc w:val="both"/>
        <w:rPr>
          <w:rFonts w:ascii="Calibri" w:eastAsia="Calibri" w:hAnsi="Calibri"/>
          <w:lang w:eastAsia="en-US"/>
        </w:rPr>
      </w:pPr>
    </w:p>
    <w:p w:rsidR="005B0C04" w:rsidRPr="001D28B2" w:rsidRDefault="00086BE1" w:rsidP="002F504E">
      <w:pPr>
        <w:spacing w:after="200"/>
        <w:ind w:left="426"/>
        <w:contextualSpacing/>
        <w:jc w:val="both"/>
        <w:rPr>
          <w:rFonts w:ascii="Calibri" w:eastAsia="Calibri" w:hAnsi="Calibri"/>
          <w:lang w:eastAsia="en-US"/>
        </w:rPr>
      </w:pPr>
      <w:r>
        <w:rPr>
          <w:rFonts w:ascii="Calibri" w:eastAsia="Calibri" w:hAnsi="Calibri"/>
          <w:lang w:eastAsia="en-US"/>
        </w:rPr>
        <w:t xml:space="preserve">At the discretion of the Accounting Officer, </w:t>
      </w:r>
      <w:r w:rsidR="00764E0F" w:rsidRPr="001D28B2">
        <w:rPr>
          <w:rFonts w:ascii="Calibri" w:eastAsia="Calibri" w:hAnsi="Calibri"/>
          <w:lang w:eastAsia="en-US"/>
        </w:rPr>
        <w:t xml:space="preserve">The </w:t>
      </w:r>
      <w:r w:rsidR="005B0C04" w:rsidRPr="001D28B2">
        <w:rPr>
          <w:rFonts w:ascii="Calibri" w:eastAsia="Calibri" w:hAnsi="Calibri"/>
          <w:lang w:eastAsia="en-US"/>
        </w:rPr>
        <w:t>H</w:t>
      </w:r>
      <w:r w:rsidR="00764E0F" w:rsidRPr="001D28B2">
        <w:rPr>
          <w:rFonts w:ascii="Calibri" w:eastAsia="Calibri" w:hAnsi="Calibri"/>
          <w:lang w:eastAsia="en-US"/>
        </w:rPr>
        <w:t>ealthwatch England</w:t>
      </w:r>
      <w:r>
        <w:rPr>
          <w:rFonts w:ascii="Calibri" w:eastAsia="Calibri" w:hAnsi="Calibri"/>
          <w:lang w:eastAsia="en-US"/>
        </w:rPr>
        <w:t xml:space="preserve"> </w:t>
      </w:r>
      <w:r w:rsidR="005B0C04" w:rsidRPr="001D28B2">
        <w:rPr>
          <w:rFonts w:ascii="Calibri" w:eastAsia="Calibri" w:hAnsi="Calibri"/>
          <w:lang w:eastAsia="en-US"/>
        </w:rPr>
        <w:t xml:space="preserve">Committee </w:t>
      </w:r>
      <w:proofErr w:type="gramStart"/>
      <w:r>
        <w:rPr>
          <w:rFonts w:ascii="Calibri" w:eastAsia="Calibri" w:hAnsi="Calibri"/>
          <w:lang w:eastAsia="en-US"/>
        </w:rPr>
        <w:t>may be asked</w:t>
      </w:r>
      <w:proofErr w:type="gramEnd"/>
      <w:r>
        <w:rPr>
          <w:rFonts w:ascii="Calibri" w:eastAsia="Calibri" w:hAnsi="Calibri"/>
          <w:lang w:eastAsia="en-US"/>
        </w:rPr>
        <w:t xml:space="preserve"> to</w:t>
      </w:r>
      <w:r w:rsidR="005B0C04" w:rsidRPr="001D28B2">
        <w:rPr>
          <w:rFonts w:ascii="Calibri" w:eastAsia="Calibri" w:hAnsi="Calibri"/>
          <w:lang w:eastAsia="en-US"/>
        </w:rPr>
        <w:t xml:space="preserve"> nominate a member to the ACG</w:t>
      </w:r>
      <w:r>
        <w:rPr>
          <w:rFonts w:ascii="Calibri" w:eastAsia="Calibri" w:hAnsi="Calibri"/>
          <w:lang w:eastAsia="en-US"/>
        </w:rPr>
        <w:t>C.</w:t>
      </w:r>
    </w:p>
    <w:p w:rsidR="005B0C04" w:rsidRPr="001D28B2" w:rsidRDefault="005B0C04" w:rsidP="00675A84">
      <w:pPr>
        <w:spacing w:after="200"/>
        <w:ind w:left="709"/>
        <w:contextualSpacing/>
        <w:jc w:val="both"/>
        <w:rPr>
          <w:rFonts w:ascii="Calibri" w:eastAsia="Calibri" w:hAnsi="Calibri"/>
          <w:lang w:eastAsia="en-US"/>
        </w:rPr>
      </w:pPr>
    </w:p>
    <w:p w:rsidR="005B0C04" w:rsidRPr="001D28B2" w:rsidRDefault="005B0C04" w:rsidP="00675A84">
      <w:pPr>
        <w:spacing w:after="200"/>
        <w:ind w:left="426"/>
        <w:contextualSpacing/>
        <w:jc w:val="both"/>
        <w:rPr>
          <w:rFonts w:ascii="Calibri" w:eastAsia="Calibri" w:hAnsi="Calibri"/>
          <w:lang w:eastAsia="en-US"/>
        </w:rPr>
      </w:pPr>
      <w:r w:rsidRPr="001D28B2">
        <w:rPr>
          <w:rFonts w:ascii="Calibri" w:eastAsia="Calibri" w:hAnsi="Calibri"/>
          <w:lang w:eastAsia="en-US"/>
        </w:rPr>
        <w:t>The Board may appoint or co-opt independent external members.  Any co-opted or independent Member will have the same rights and responsibilities as any other Committee member but may not serve as Chair of the Committee.</w:t>
      </w:r>
    </w:p>
    <w:p w:rsidR="005B0C04" w:rsidRPr="001D28B2" w:rsidRDefault="005B0C04" w:rsidP="00675A84">
      <w:pPr>
        <w:ind w:left="709"/>
        <w:jc w:val="both"/>
        <w:rPr>
          <w:rFonts w:ascii="Calibri" w:eastAsia="Calibri" w:hAnsi="Calibri"/>
          <w:lang w:eastAsia="en-US"/>
        </w:rPr>
      </w:pPr>
    </w:p>
    <w:p w:rsidR="005B0C04" w:rsidRDefault="005B0C04" w:rsidP="003D557E">
      <w:pPr>
        <w:ind w:left="426"/>
        <w:jc w:val="both"/>
        <w:rPr>
          <w:rFonts w:ascii="Calibri" w:eastAsia="Calibri" w:hAnsi="Calibri"/>
          <w:lang w:eastAsia="en-US"/>
        </w:rPr>
      </w:pPr>
      <w:r w:rsidRPr="001D28B2">
        <w:rPr>
          <w:rFonts w:ascii="Calibri" w:eastAsia="Calibri" w:hAnsi="Calibri"/>
          <w:lang w:eastAsia="en-US"/>
        </w:rPr>
        <w:t>At least one member of the committee must be a professionally qualified Accountant</w:t>
      </w:r>
      <w:r w:rsidR="0086088D">
        <w:rPr>
          <w:rFonts w:ascii="Calibri" w:eastAsia="Calibri" w:hAnsi="Calibri"/>
          <w:lang w:eastAsia="en-US"/>
        </w:rPr>
        <w:t>.</w:t>
      </w:r>
      <w:r w:rsidR="002F504E">
        <w:rPr>
          <w:rFonts w:ascii="Calibri" w:eastAsia="Calibri" w:hAnsi="Calibri"/>
          <w:lang w:eastAsia="en-US"/>
        </w:rPr>
        <w:t xml:space="preserve"> </w:t>
      </w:r>
      <w:r w:rsidR="002F504E" w:rsidRPr="001D28B2">
        <w:rPr>
          <w:rFonts w:ascii="Calibri" w:eastAsia="Calibri" w:hAnsi="Calibri"/>
          <w:lang w:eastAsia="en-US"/>
        </w:rPr>
        <w:t>The CQC Chair and Healthwatch England Chair may not be Members of ACG</w:t>
      </w:r>
      <w:r w:rsidR="002F504E">
        <w:rPr>
          <w:rFonts w:ascii="Calibri" w:eastAsia="Calibri" w:hAnsi="Calibri"/>
          <w:lang w:eastAsia="en-US"/>
        </w:rPr>
        <w:t>C</w:t>
      </w:r>
      <w:r w:rsidR="002F504E" w:rsidRPr="001D28B2">
        <w:rPr>
          <w:rFonts w:ascii="Calibri" w:eastAsia="Calibri" w:hAnsi="Calibri"/>
          <w:lang w:eastAsia="en-US"/>
        </w:rPr>
        <w:t xml:space="preserve">. </w:t>
      </w:r>
    </w:p>
    <w:p w:rsidR="002F504E" w:rsidRPr="001D28B2" w:rsidRDefault="002F504E" w:rsidP="00675A84">
      <w:pPr>
        <w:ind w:left="709"/>
        <w:jc w:val="both"/>
        <w:rPr>
          <w:rFonts w:ascii="Calibri" w:eastAsia="Calibri" w:hAnsi="Calibri"/>
          <w:lang w:eastAsia="en-US"/>
        </w:rPr>
      </w:pPr>
    </w:p>
    <w:p w:rsidR="005B0C04" w:rsidRPr="001D28B2" w:rsidRDefault="00F1070A" w:rsidP="00675A84">
      <w:pPr>
        <w:ind w:left="426"/>
        <w:jc w:val="both"/>
        <w:rPr>
          <w:rFonts w:ascii="Calibri" w:eastAsia="Calibri" w:hAnsi="Calibri"/>
          <w:lang w:eastAsia="en-US"/>
        </w:rPr>
      </w:pPr>
      <w:proofErr w:type="gramStart"/>
      <w:r>
        <w:rPr>
          <w:rFonts w:ascii="Calibri" w:eastAsia="Calibri" w:hAnsi="Calibri"/>
          <w:lang w:eastAsia="en-US"/>
        </w:rPr>
        <w:t>Members of the Committee will be appointed by the Chair of the Board and the Accounting Officer</w:t>
      </w:r>
      <w:proofErr w:type="gramEnd"/>
      <w:r>
        <w:rPr>
          <w:rFonts w:ascii="Calibri" w:eastAsia="Calibri" w:hAnsi="Calibri"/>
          <w:lang w:eastAsia="en-US"/>
        </w:rPr>
        <w:t xml:space="preserve">, usually initially for a two year term. </w:t>
      </w:r>
      <w:proofErr w:type="gramStart"/>
      <w:r>
        <w:rPr>
          <w:rFonts w:ascii="Calibri" w:eastAsia="Calibri" w:hAnsi="Calibri"/>
          <w:lang w:eastAsia="en-US"/>
        </w:rPr>
        <w:t>Reappointments will be approved by the Board</w:t>
      </w:r>
      <w:proofErr w:type="gramEnd"/>
      <w:r>
        <w:rPr>
          <w:rFonts w:ascii="Calibri" w:eastAsia="Calibri" w:hAnsi="Calibri"/>
          <w:lang w:eastAsia="en-US"/>
        </w:rPr>
        <w:t xml:space="preserve">. </w:t>
      </w:r>
    </w:p>
    <w:p w:rsidR="005B0C04" w:rsidRPr="001D28B2" w:rsidRDefault="005B0C04" w:rsidP="00675A84">
      <w:pPr>
        <w:spacing w:after="200"/>
        <w:ind w:left="1440"/>
        <w:contextualSpacing/>
        <w:jc w:val="both"/>
        <w:rPr>
          <w:rFonts w:ascii="Calibri" w:eastAsia="Calibri" w:hAnsi="Calibri"/>
          <w:lang w:eastAsia="en-US"/>
        </w:rPr>
      </w:pPr>
    </w:p>
    <w:p w:rsidR="005B0C04" w:rsidRPr="0006688B" w:rsidRDefault="00764E0F" w:rsidP="00675A84">
      <w:pPr>
        <w:numPr>
          <w:ilvl w:val="0"/>
          <w:numId w:val="12"/>
        </w:numPr>
        <w:spacing w:after="200"/>
        <w:ind w:hanging="884"/>
        <w:contextualSpacing/>
        <w:jc w:val="both"/>
        <w:rPr>
          <w:rFonts w:ascii="Calibri" w:eastAsia="Calibri" w:hAnsi="Calibri"/>
          <w:b/>
          <w:i/>
          <w:lang w:eastAsia="en-US"/>
        </w:rPr>
      </w:pPr>
      <w:r w:rsidRPr="001D28B2">
        <w:rPr>
          <w:rFonts w:ascii="Calibri" w:eastAsia="Calibri" w:hAnsi="Calibri"/>
          <w:lang w:eastAsia="en-US"/>
        </w:rPr>
        <w:t xml:space="preserve"> </w:t>
      </w:r>
      <w:r w:rsidR="005B0C04" w:rsidRPr="0006688B">
        <w:rPr>
          <w:rFonts w:ascii="Calibri" w:eastAsia="Calibri" w:hAnsi="Calibri"/>
          <w:b/>
          <w:i/>
          <w:lang w:eastAsia="en-US"/>
        </w:rPr>
        <w:t>Quorum</w:t>
      </w:r>
    </w:p>
    <w:p w:rsidR="00286FB4" w:rsidRPr="001D28B2" w:rsidRDefault="00286FB4" w:rsidP="00675A84">
      <w:pPr>
        <w:ind w:left="1440"/>
        <w:jc w:val="both"/>
        <w:rPr>
          <w:rFonts w:ascii="Calibri" w:hAnsi="Calibri" w:cs="Calibri"/>
        </w:rPr>
      </w:pPr>
    </w:p>
    <w:p w:rsidR="005B0C04" w:rsidRPr="001D28B2" w:rsidRDefault="00286FB4" w:rsidP="00675A84">
      <w:pPr>
        <w:ind w:left="426"/>
        <w:jc w:val="both"/>
        <w:rPr>
          <w:rFonts w:ascii="Calibri" w:eastAsia="Calibri" w:hAnsi="Calibri"/>
          <w:lang w:eastAsia="en-US"/>
        </w:rPr>
      </w:pPr>
      <w:r w:rsidRPr="001D28B2">
        <w:rPr>
          <w:rFonts w:ascii="Calibri" w:hAnsi="Calibri" w:cs="Calibri"/>
        </w:rPr>
        <w:t xml:space="preserve">The quorum for a meeting is a minimum of </w:t>
      </w:r>
      <w:r w:rsidR="003D557E">
        <w:rPr>
          <w:rFonts w:ascii="Calibri" w:hAnsi="Calibri" w:cs="Calibri"/>
        </w:rPr>
        <w:t>two</w:t>
      </w:r>
      <w:r w:rsidRPr="001D28B2">
        <w:rPr>
          <w:rFonts w:ascii="Calibri" w:hAnsi="Calibri" w:cs="Calibri"/>
        </w:rPr>
        <w:t xml:space="preserve"> members</w:t>
      </w:r>
      <w:r w:rsidR="00764E0F" w:rsidRPr="001D28B2">
        <w:rPr>
          <w:rFonts w:ascii="Calibri" w:hAnsi="Calibri" w:cs="Calibri"/>
        </w:rPr>
        <w:t xml:space="preserve">, </w:t>
      </w:r>
      <w:r w:rsidR="005B0C04" w:rsidRPr="001D28B2">
        <w:rPr>
          <w:rFonts w:ascii="Calibri" w:eastAsia="Calibri" w:hAnsi="Calibri"/>
          <w:lang w:eastAsia="en-US"/>
        </w:rPr>
        <w:t xml:space="preserve">one of </w:t>
      </w:r>
      <w:r w:rsidRPr="001D28B2">
        <w:rPr>
          <w:rFonts w:ascii="Calibri" w:eastAsia="Calibri" w:hAnsi="Calibri"/>
          <w:lang w:eastAsia="en-US"/>
        </w:rPr>
        <w:t>wh</w:t>
      </w:r>
      <w:r w:rsidR="00764E0F" w:rsidRPr="001D28B2">
        <w:rPr>
          <w:rFonts w:ascii="Calibri" w:eastAsia="Calibri" w:hAnsi="Calibri"/>
          <w:lang w:eastAsia="en-US"/>
        </w:rPr>
        <w:t>om</w:t>
      </w:r>
      <w:r w:rsidRPr="001D28B2">
        <w:rPr>
          <w:rFonts w:ascii="Calibri" w:eastAsia="Calibri" w:hAnsi="Calibri"/>
          <w:lang w:eastAsia="en-US"/>
        </w:rPr>
        <w:t xml:space="preserve"> should be the Chair</w:t>
      </w:r>
      <w:r w:rsidR="005B0C04" w:rsidRPr="001D28B2">
        <w:rPr>
          <w:rFonts w:ascii="Calibri" w:eastAsia="Calibri" w:hAnsi="Calibri"/>
          <w:lang w:eastAsia="en-US"/>
        </w:rPr>
        <w:t xml:space="preserve">.  </w:t>
      </w:r>
      <w:r w:rsidRPr="001D28B2">
        <w:rPr>
          <w:rFonts w:ascii="Calibri" w:hAnsi="Calibri" w:cs="Calibri"/>
        </w:rPr>
        <w:t xml:space="preserve">The Chair will nominate a deputy to act as chair should </w:t>
      </w:r>
      <w:r w:rsidR="00764E0F" w:rsidRPr="001D28B2">
        <w:rPr>
          <w:rFonts w:ascii="Calibri" w:hAnsi="Calibri" w:cs="Calibri"/>
        </w:rPr>
        <w:t>s/</w:t>
      </w:r>
      <w:r w:rsidRPr="001D28B2">
        <w:rPr>
          <w:rFonts w:ascii="Calibri" w:hAnsi="Calibri" w:cs="Calibri"/>
        </w:rPr>
        <w:t>he be unable to attend a meeting.</w:t>
      </w:r>
    </w:p>
    <w:p w:rsidR="005B0C04" w:rsidRPr="001D28B2" w:rsidRDefault="005B0C04" w:rsidP="00675A84">
      <w:pPr>
        <w:spacing w:after="200"/>
        <w:ind w:left="1440"/>
        <w:contextualSpacing/>
        <w:jc w:val="both"/>
        <w:rPr>
          <w:rFonts w:ascii="Calibri" w:eastAsia="Calibri" w:hAnsi="Calibri"/>
          <w:lang w:eastAsia="en-US"/>
        </w:rPr>
      </w:pPr>
    </w:p>
    <w:p w:rsidR="005B0C04" w:rsidRPr="0006688B" w:rsidRDefault="005B0C04" w:rsidP="00675A84">
      <w:pPr>
        <w:numPr>
          <w:ilvl w:val="0"/>
          <w:numId w:val="12"/>
        </w:numPr>
        <w:spacing w:after="200"/>
        <w:ind w:left="851" w:hanging="284"/>
        <w:contextualSpacing/>
        <w:jc w:val="both"/>
        <w:rPr>
          <w:rFonts w:ascii="Calibri" w:eastAsia="Calibri" w:hAnsi="Calibri"/>
          <w:b/>
          <w:i/>
          <w:lang w:eastAsia="en-US"/>
        </w:rPr>
      </w:pPr>
      <w:r w:rsidRPr="0006688B">
        <w:rPr>
          <w:rFonts w:ascii="Calibri" w:eastAsia="Calibri" w:hAnsi="Calibri"/>
          <w:b/>
          <w:i/>
          <w:lang w:eastAsia="en-US"/>
        </w:rPr>
        <w:t>In attendance</w:t>
      </w:r>
    </w:p>
    <w:p w:rsidR="0067242E" w:rsidRPr="001D28B2" w:rsidRDefault="0067242E" w:rsidP="00675A84">
      <w:pPr>
        <w:ind w:left="1451"/>
        <w:contextualSpacing/>
        <w:jc w:val="both"/>
        <w:rPr>
          <w:rFonts w:ascii="Calibri" w:hAnsi="Calibri" w:cs="Calibri"/>
        </w:rPr>
      </w:pPr>
    </w:p>
    <w:p w:rsidR="0067242E" w:rsidRPr="001D28B2" w:rsidRDefault="0067242E" w:rsidP="00675A84">
      <w:pPr>
        <w:ind w:left="426"/>
        <w:contextualSpacing/>
        <w:jc w:val="both"/>
        <w:rPr>
          <w:rFonts w:ascii="Calibri" w:eastAsia="Calibri" w:hAnsi="Calibri"/>
          <w:lang w:eastAsia="en-US"/>
        </w:rPr>
      </w:pPr>
      <w:r w:rsidRPr="001D28B2">
        <w:rPr>
          <w:rFonts w:ascii="Calibri" w:hAnsi="Calibri" w:cs="Calibri"/>
        </w:rPr>
        <w:t>The Head of Internal Audit</w:t>
      </w:r>
      <w:r w:rsidR="002F504E">
        <w:rPr>
          <w:rFonts w:ascii="Calibri" w:hAnsi="Calibri" w:cs="Calibri"/>
        </w:rPr>
        <w:t>,</w:t>
      </w:r>
      <w:r w:rsidRPr="001D28B2">
        <w:rPr>
          <w:rFonts w:ascii="Calibri" w:hAnsi="Calibri" w:cs="Calibri"/>
        </w:rPr>
        <w:t xml:space="preserve"> and other Internal Audit staff as necessary, will attend for all or part of the meeting. Representatives of the National Audit Office and external auditors</w:t>
      </w:r>
      <w:r w:rsidR="00286FB4" w:rsidRPr="001D28B2">
        <w:rPr>
          <w:rFonts w:ascii="Calibri" w:hAnsi="Calibri" w:cs="Calibri"/>
        </w:rPr>
        <w:t xml:space="preserve"> will attend for all or part of the meeting</w:t>
      </w:r>
      <w:r w:rsidRPr="001D28B2">
        <w:rPr>
          <w:rFonts w:ascii="Calibri" w:hAnsi="Calibri" w:cs="Calibri"/>
        </w:rPr>
        <w:t>. Representatives of the Department of Health sponsorship branch</w:t>
      </w:r>
      <w:r w:rsidR="00286FB4" w:rsidRPr="001D28B2">
        <w:rPr>
          <w:rFonts w:ascii="Calibri" w:hAnsi="Calibri" w:cs="Calibri"/>
        </w:rPr>
        <w:t xml:space="preserve"> will attend for all or part of the meeting</w:t>
      </w:r>
      <w:r w:rsidR="00DF36B6" w:rsidRPr="001D28B2">
        <w:rPr>
          <w:rFonts w:ascii="Calibri" w:hAnsi="Calibri" w:cs="Calibri"/>
        </w:rPr>
        <w:t xml:space="preserve">. </w:t>
      </w:r>
      <w:r w:rsidRPr="001D28B2">
        <w:rPr>
          <w:rFonts w:ascii="Calibri" w:hAnsi="Calibri" w:cs="Calibri"/>
        </w:rPr>
        <w:t>The Executive Director of Customer and Corporate Services</w:t>
      </w:r>
      <w:r w:rsidR="00286FB4" w:rsidRPr="001D28B2">
        <w:rPr>
          <w:rFonts w:ascii="Calibri" w:hAnsi="Calibri" w:cs="Calibri"/>
        </w:rPr>
        <w:t xml:space="preserve">, </w:t>
      </w:r>
      <w:r w:rsidRPr="001D28B2">
        <w:rPr>
          <w:rFonts w:ascii="Calibri" w:hAnsi="Calibri" w:cs="Calibri"/>
        </w:rPr>
        <w:t>the Director of Finance</w:t>
      </w:r>
      <w:r w:rsidR="00286FB4" w:rsidRPr="001D28B2">
        <w:rPr>
          <w:rFonts w:ascii="Calibri" w:hAnsi="Calibri" w:cs="Calibri"/>
        </w:rPr>
        <w:t xml:space="preserve">, Commercial and Infrastructure and the Board Secretary </w:t>
      </w:r>
      <w:r w:rsidRPr="001D28B2">
        <w:rPr>
          <w:rFonts w:ascii="Calibri" w:hAnsi="Calibri" w:cs="Calibri"/>
        </w:rPr>
        <w:t>will normally attend for all or part of the meeting. Other staff members and external advisors will attend as necessary for all or part of the meeting.</w:t>
      </w:r>
    </w:p>
    <w:p w:rsidR="005B0C04" w:rsidRPr="0006688B" w:rsidRDefault="005B0C04" w:rsidP="00675A84">
      <w:pPr>
        <w:spacing w:after="200"/>
        <w:ind w:left="1440"/>
        <w:contextualSpacing/>
        <w:jc w:val="both"/>
        <w:rPr>
          <w:rFonts w:ascii="Calibri" w:eastAsia="Calibri" w:hAnsi="Calibri"/>
          <w:b/>
          <w:lang w:eastAsia="en-US"/>
        </w:rPr>
      </w:pPr>
    </w:p>
    <w:p w:rsidR="005B0C04" w:rsidRPr="0006688B" w:rsidRDefault="005B0C04" w:rsidP="00675A84">
      <w:pPr>
        <w:numPr>
          <w:ilvl w:val="0"/>
          <w:numId w:val="12"/>
        </w:numPr>
        <w:spacing w:after="200"/>
        <w:ind w:hanging="884"/>
        <w:contextualSpacing/>
        <w:jc w:val="both"/>
        <w:rPr>
          <w:rFonts w:ascii="Calibri" w:eastAsia="Calibri" w:hAnsi="Calibri"/>
          <w:b/>
          <w:i/>
          <w:lang w:eastAsia="en-US"/>
        </w:rPr>
      </w:pPr>
      <w:r w:rsidRPr="0006688B">
        <w:rPr>
          <w:rFonts w:ascii="Calibri" w:eastAsia="Calibri" w:hAnsi="Calibri"/>
          <w:b/>
          <w:i/>
          <w:lang w:eastAsia="en-US"/>
        </w:rPr>
        <w:t>Support arrangements</w:t>
      </w:r>
    </w:p>
    <w:p w:rsidR="005B0C04" w:rsidRPr="001D28B2" w:rsidRDefault="005B0C04" w:rsidP="00675A84">
      <w:pPr>
        <w:ind w:left="1440"/>
        <w:jc w:val="both"/>
        <w:rPr>
          <w:rFonts w:ascii="Calibri" w:eastAsia="Calibri" w:hAnsi="Calibri"/>
          <w:lang w:eastAsia="en-US"/>
        </w:rPr>
      </w:pPr>
    </w:p>
    <w:p w:rsidR="005B0C04" w:rsidRPr="001D28B2" w:rsidRDefault="005B0C04" w:rsidP="00675A84">
      <w:pPr>
        <w:ind w:left="426"/>
        <w:jc w:val="both"/>
        <w:rPr>
          <w:rFonts w:ascii="Calibri" w:eastAsia="Calibri" w:hAnsi="Calibri"/>
          <w:lang w:eastAsia="en-US"/>
        </w:rPr>
      </w:pPr>
      <w:r w:rsidRPr="001D28B2">
        <w:rPr>
          <w:rFonts w:ascii="Calibri" w:eastAsia="Calibri" w:hAnsi="Calibri"/>
          <w:lang w:eastAsia="en-US"/>
        </w:rPr>
        <w:t>A member of the Secretariat will act as the Secretary to the Committee.</w:t>
      </w:r>
    </w:p>
    <w:p w:rsidR="005B0C04" w:rsidRPr="001D28B2" w:rsidRDefault="005B0C04" w:rsidP="005B0C04">
      <w:pPr>
        <w:spacing w:after="200"/>
        <w:ind w:left="1440"/>
        <w:contextualSpacing/>
        <w:rPr>
          <w:rFonts w:ascii="Calibri" w:eastAsia="Calibri" w:hAnsi="Calibri"/>
          <w:lang w:eastAsia="en-US"/>
        </w:rPr>
      </w:pPr>
    </w:p>
    <w:p w:rsidR="005B0C04" w:rsidRPr="002F504E" w:rsidRDefault="005B0C04" w:rsidP="00764E0F">
      <w:pPr>
        <w:numPr>
          <w:ilvl w:val="0"/>
          <w:numId w:val="12"/>
        </w:numPr>
        <w:spacing w:after="200"/>
        <w:ind w:left="709" w:hanging="142"/>
        <w:contextualSpacing/>
        <w:rPr>
          <w:rFonts w:ascii="Calibri" w:eastAsia="Calibri" w:hAnsi="Calibri"/>
          <w:b/>
          <w:i/>
          <w:lang w:eastAsia="en-US"/>
        </w:rPr>
      </w:pPr>
      <w:r w:rsidRPr="002F504E">
        <w:rPr>
          <w:rFonts w:ascii="Calibri" w:eastAsia="Calibri" w:hAnsi="Calibri"/>
          <w:b/>
          <w:i/>
          <w:lang w:eastAsia="en-US"/>
        </w:rPr>
        <w:t>Notice and minutes of meetings</w:t>
      </w:r>
    </w:p>
    <w:p w:rsidR="00823E85" w:rsidRPr="001D28B2" w:rsidRDefault="00823E85" w:rsidP="00764E0F">
      <w:pPr>
        <w:ind w:left="993" w:hanging="567"/>
        <w:contextualSpacing/>
        <w:rPr>
          <w:rFonts w:ascii="Calibri" w:eastAsia="Calibri" w:hAnsi="Calibri"/>
          <w:lang w:eastAsia="en-US"/>
        </w:rPr>
      </w:pPr>
    </w:p>
    <w:p w:rsidR="00823E85" w:rsidRPr="001D28B2" w:rsidRDefault="00823E85" w:rsidP="00764E0F">
      <w:pPr>
        <w:numPr>
          <w:ilvl w:val="0"/>
          <w:numId w:val="18"/>
        </w:numPr>
        <w:ind w:left="709" w:right="-23" w:hanging="283"/>
        <w:jc w:val="both"/>
        <w:rPr>
          <w:rFonts w:ascii="Calibri" w:hAnsi="Calibri" w:cs="Calibri"/>
        </w:rPr>
      </w:pPr>
      <w:r w:rsidRPr="001D28B2">
        <w:rPr>
          <w:rFonts w:ascii="Calibri" w:hAnsi="Calibri" w:cs="Calibri"/>
        </w:rPr>
        <w:t xml:space="preserve">Unless otherwise agreed, notice of each meeting </w:t>
      </w:r>
      <w:proofErr w:type="gramStart"/>
      <w:r w:rsidRPr="001D28B2">
        <w:rPr>
          <w:rFonts w:ascii="Calibri" w:hAnsi="Calibri" w:cs="Calibri"/>
        </w:rPr>
        <w:t>will be forwarded</w:t>
      </w:r>
      <w:proofErr w:type="gramEnd"/>
      <w:r w:rsidRPr="001D28B2">
        <w:rPr>
          <w:rFonts w:ascii="Calibri" w:hAnsi="Calibri" w:cs="Calibri"/>
        </w:rPr>
        <w:t xml:space="preserve"> to each member of the Committee, no later than five working days before the date of the meeting. Supporting papers will be sent to the Committee members and to other attendees, as appropr</w:t>
      </w:r>
      <w:r w:rsidR="00764E0F" w:rsidRPr="001D28B2">
        <w:rPr>
          <w:rFonts w:ascii="Calibri" w:hAnsi="Calibri" w:cs="Calibri"/>
        </w:rPr>
        <w:t>iate, at the same time;</w:t>
      </w:r>
    </w:p>
    <w:p w:rsidR="005B0C04" w:rsidRPr="001D28B2" w:rsidRDefault="005B0C04" w:rsidP="00764E0F">
      <w:pPr>
        <w:numPr>
          <w:ilvl w:val="0"/>
          <w:numId w:val="10"/>
        </w:numPr>
        <w:spacing w:after="200"/>
        <w:ind w:left="709" w:hanging="283"/>
        <w:contextualSpacing/>
        <w:jc w:val="both"/>
        <w:rPr>
          <w:rFonts w:ascii="Calibri" w:eastAsia="Calibri" w:hAnsi="Calibri"/>
          <w:lang w:eastAsia="en-US"/>
        </w:rPr>
      </w:pPr>
      <w:r w:rsidRPr="001D28B2">
        <w:rPr>
          <w:rFonts w:ascii="Calibri" w:eastAsia="Calibri" w:hAnsi="Calibri"/>
          <w:lang w:eastAsia="en-US"/>
        </w:rPr>
        <w:t>The Committee Secretary will write minutes, including the key points and decisions of all committee meetings</w:t>
      </w:r>
      <w:r w:rsidR="002F504E">
        <w:rPr>
          <w:rFonts w:ascii="Calibri" w:eastAsia="Calibri" w:hAnsi="Calibri"/>
          <w:lang w:eastAsia="en-US"/>
        </w:rPr>
        <w:t>.</w:t>
      </w:r>
      <w:r w:rsidRPr="001D28B2">
        <w:rPr>
          <w:rFonts w:ascii="Calibri" w:eastAsia="Calibri" w:hAnsi="Calibri"/>
          <w:lang w:eastAsia="en-US"/>
        </w:rPr>
        <w:t xml:space="preserve"> The minutes of the previous meeting must be approved by the Chair</w:t>
      </w:r>
      <w:r w:rsidR="002F504E">
        <w:rPr>
          <w:rFonts w:ascii="Calibri" w:eastAsia="Calibri" w:hAnsi="Calibri"/>
          <w:lang w:eastAsia="en-US"/>
        </w:rPr>
        <w:t>;</w:t>
      </w:r>
    </w:p>
    <w:p w:rsidR="005B0C04" w:rsidRPr="001D28B2" w:rsidRDefault="005B0C04" w:rsidP="00764E0F">
      <w:pPr>
        <w:numPr>
          <w:ilvl w:val="0"/>
          <w:numId w:val="10"/>
        </w:numPr>
        <w:spacing w:after="200"/>
        <w:ind w:left="709" w:hanging="283"/>
        <w:contextualSpacing/>
        <w:jc w:val="both"/>
        <w:rPr>
          <w:rFonts w:ascii="Calibri" w:eastAsia="Calibri" w:hAnsi="Calibri"/>
          <w:lang w:eastAsia="en-US"/>
        </w:rPr>
      </w:pPr>
      <w:r w:rsidRPr="001D28B2">
        <w:rPr>
          <w:rFonts w:ascii="Calibri" w:eastAsia="Calibri" w:hAnsi="Calibri"/>
          <w:lang w:eastAsia="en-US"/>
        </w:rPr>
        <w:t>The Chair will establish, at the beginning of each meeting, the existence of any conflicts of interest</w:t>
      </w:r>
      <w:r w:rsidR="00764E0F" w:rsidRPr="001D28B2">
        <w:rPr>
          <w:rFonts w:ascii="Calibri" w:eastAsia="Calibri" w:hAnsi="Calibri"/>
          <w:lang w:eastAsia="en-US"/>
        </w:rPr>
        <w:t>;</w:t>
      </w:r>
    </w:p>
    <w:p w:rsidR="005B0C04" w:rsidRPr="001D28B2" w:rsidRDefault="005B0C04" w:rsidP="00764E0F">
      <w:pPr>
        <w:numPr>
          <w:ilvl w:val="0"/>
          <w:numId w:val="10"/>
        </w:numPr>
        <w:spacing w:after="200"/>
        <w:ind w:left="709" w:hanging="283"/>
        <w:contextualSpacing/>
        <w:jc w:val="both"/>
        <w:rPr>
          <w:rFonts w:ascii="Calibri" w:eastAsia="Calibri" w:hAnsi="Calibri"/>
          <w:lang w:eastAsia="en-US"/>
        </w:rPr>
      </w:pPr>
      <w:r w:rsidRPr="001D28B2">
        <w:rPr>
          <w:rFonts w:ascii="Calibri" w:eastAsia="Calibri" w:hAnsi="Calibri"/>
          <w:lang w:eastAsia="en-US"/>
        </w:rPr>
        <w:t xml:space="preserve">The minutes of the committee meetings </w:t>
      </w:r>
      <w:proofErr w:type="gramStart"/>
      <w:r w:rsidRPr="001D28B2">
        <w:rPr>
          <w:rFonts w:ascii="Calibri" w:eastAsia="Calibri" w:hAnsi="Calibri"/>
          <w:lang w:eastAsia="en-US"/>
        </w:rPr>
        <w:t>will be circulated</w:t>
      </w:r>
      <w:proofErr w:type="gramEnd"/>
      <w:r w:rsidRPr="001D28B2">
        <w:rPr>
          <w:rFonts w:ascii="Calibri" w:eastAsia="Calibri" w:hAnsi="Calibri"/>
          <w:lang w:eastAsia="en-US"/>
        </w:rPr>
        <w:t xml:space="preserve"> promptly to</w:t>
      </w:r>
      <w:r w:rsidR="00764E0F" w:rsidRPr="001D28B2">
        <w:rPr>
          <w:rFonts w:ascii="Calibri" w:eastAsia="Calibri" w:hAnsi="Calibri"/>
          <w:lang w:eastAsia="en-US"/>
        </w:rPr>
        <w:t xml:space="preserve"> all members of the Committee.</w:t>
      </w:r>
    </w:p>
    <w:p w:rsidR="005616EC" w:rsidRDefault="005616EC" w:rsidP="005616EC">
      <w:pPr>
        <w:spacing w:after="200"/>
        <w:contextualSpacing/>
        <w:rPr>
          <w:rFonts w:ascii="Calibri" w:eastAsia="Calibri" w:hAnsi="Calibri"/>
          <w:lang w:eastAsia="en-US"/>
        </w:rPr>
      </w:pPr>
    </w:p>
    <w:p w:rsidR="005616EC" w:rsidRDefault="002F504E" w:rsidP="00FB72FF">
      <w:pPr>
        <w:spacing w:after="200"/>
        <w:ind w:left="426"/>
        <w:contextualSpacing/>
        <w:jc w:val="both"/>
        <w:rPr>
          <w:rFonts w:ascii="Calibri" w:eastAsia="Calibri" w:hAnsi="Calibri"/>
          <w:lang w:eastAsia="en-US"/>
        </w:rPr>
      </w:pPr>
      <w:r>
        <w:rPr>
          <w:rFonts w:ascii="Calibri" w:eastAsia="Calibri" w:hAnsi="Calibri"/>
          <w:lang w:eastAsia="en-US"/>
        </w:rPr>
        <w:t>v</w:t>
      </w:r>
      <w:r w:rsidR="005616EC">
        <w:rPr>
          <w:rFonts w:ascii="Calibri" w:eastAsia="Calibri" w:hAnsi="Calibri"/>
          <w:lang w:eastAsia="en-US"/>
        </w:rPr>
        <w:t>i</w:t>
      </w:r>
      <w:proofErr w:type="gramStart"/>
      <w:r>
        <w:rPr>
          <w:rFonts w:ascii="Calibri" w:eastAsia="Calibri" w:hAnsi="Calibri"/>
          <w:lang w:eastAsia="en-US"/>
        </w:rPr>
        <w:t xml:space="preserve">.  </w:t>
      </w:r>
      <w:r w:rsidR="005616EC">
        <w:rPr>
          <w:rFonts w:ascii="Calibri" w:eastAsia="Calibri" w:hAnsi="Calibri"/>
          <w:lang w:eastAsia="en-US"/>
        </w:rPr>
        <w:t>ACGC</w:t>
      </w:r>
      <w:proofErr w:type="gramEnd"/>
      <w:r w:rsidR="005616EC">
        <w:rPr>
          <w:rFonts w:ascii="Calibri" w:eastAsia="Calibri" w:hAnsi="Calibri"/>
          <w:lang w:eastAsia="en-US"/>
        </w:rPr>
        <w:t xml:space="preserve"> may procure specialist ad-hoc advice at the expense of CQC, subject to budgets agreed by the Board</w:t>
      </w:r>
    </w:p>
    <w:p w:rsidR="005616EC" w:rsidRDefault="005616EC" w:rsidP="002F504E">
      <w:pPr>
        <w:spacing w:after="200"/>
        <w:contextualSpacing/>
        <w:jc w:val="both"/>
        <w:rPr>
          <w:rFonts w:ascii="Calibri" w:eastAsia="Calibri" w:hAnsi="Calibri"/>
          <w:lang w:eastAsia="en-US"/>
        </w:rPr>
      </w:pPr>
    </w:p>
    <w:p w:rsidR="005616EC" w:rsidRDefault="002F504E" w:rsidP="00FB72FF">
      <w:pPr>
        <w:spacing w:after="200"/>
        <w:ind w:left="426"/>
        <w:contextualSpacing/>
        <w:jc w:val="both"/>
        <w:rPr>
          <w:rFonts w:ascii="Calibri" w:eastAsia="Calibri" w:hAnsi="Calibri"/>
          <w:lang w:eastAsia="en-US"/>
        </w:rPr>
      </w:pPr>
      <w:r>
        <w:rPr>
          <w:rFonts w:ascii="Calibri" w:eastAsia="Calibri" w:hAnsi="Calibri"/>
          <w:lang w:eastAsia="en-US"/>
        </w:rPr>
        <w:t>v</w:t>
      </w:r>
      <w:r w:rsidR="005616EC">
        <w:rPr>
          <w:rFonts w:ascii="Calibri" w:eastAsia="Calibri" w:hAnsi="Calibri"/>
          <w:lang w:eastAsia="en-US"/>
        </w:rPr>
        <w:t>ii</w:t>
      </w:r>
      <w:proofErr w:type="gramStart"/>
      <w:r>
        <w:rPr>
          <w:rFonts w:ascii="Calibri" w:eastAsia="Calibri" w:hAnsi="Calibri"/>
          <w:lang w:eastAsia="en-US"/>
        </w:rPr>
        <w:t xml:space="preserve">.  </w:t>
      </w:r>
      <w:r w:rsidR="005616EC">
        <w:rPr>
          <w:rFonts w:ascii="Calibri" w:eastAsia="Calibri" w:hAnsi="Calibri"/>
          <w:lang w:eastAsia="en-US"/>
        </w:rPr>
        <w:t>The</w:t>
      </w:r>
      <w:proofErr w:type="gramEnd"/>
      <w:r w:rsidR="005616EC">
        <w:rPr>
          <w:rFonts w:ascii="Calibri" w:eastAsia="Calibri" w:hAnsi="Calibri"/>
          <w:lang w:eastAsia="en-US"/>
        </w:rPr>
        <w:t xml:space="preserve"> Head of Internal Audit and the representative of External Audit will have free and confidential access to the Chair of ACGC</w:t>
      </w:r>
    </w:p>
    <w:p w:rsidR="001D28B2" w:rsidRPr="001D28B2" w:rsidRDefault="001D28B2" w:rsidP="005B0C04">
      <w:pPr>
        <w:spacing w:after="200"/>
        <w:ind w:left="720"/>
        <w:contextualSpacing/>
        <w:rPr>
          <w:rFonts w:ascii="Calibri" w:eastAsia="Calibri" w:hAnsi="Calibri"/>
          <w:lang w:eastAsia="en-US"/>
        </w:rPr>
      </w:pPr>
    </w:p>
    <w:p w:rsidR="005B0C04" w:rsidRPr="001D28B2" w:rsidRDefault="005B0C04" w:rsidP="004A4331">
      <w:pPr>
        <w:numPr>
          <w:ilvl w:val="0"/>
          <w:numId w:val="11"/>
        </w:numPr>
        <w:spacing w:after="200"/>
        <w:contextualSpacing/>
        <w:rPr>
          <w:rFonts w:ascii="Calibri" w:eastAsia="Calibri" w:hAnsi="Calibri"/>
          <w:b/>
          <w:lang w:eastAsia="en-US"/>
        </w:rPr>
      </w:pPr>
      <w:r w:rsidRPr="001D28B2">
        <w:rPr>
          <w:rFonts w:ascii="Calibri" w:eastAsia="Calibri" w:hAnsi="Calibri"/>
          <w:b/>
          <w:lang w:eastAsia="en-US"/>
        </w:rPr>
        <w:t>Frequency or Pattern of Meetings</w:t>
      </w:r>
    </w:p>
    <w:p w:rsidR="005B0C04" w:rsidRPr="001D28B2" w:rsidRDefault="005B0C04" w:rsidP="00675A84">
      <w:pPr>
        <w:ind w:left="720"/>
        <w:jc w:val="both"/>
        <w:rPr>
          <w:rFonts w:ascii="Calibri" w:eastAsia="Calibri" w:hAnsi="Calibri"/>
          <w:lang w:eastAsia="en-US"/>
        </w:rPr>
      </w:pPr>
    </w:p>
    <w:p w:rsidR="005B0C04" w:rsidRPr="001D28B2" w:rsidRDefault="005B0C04" w:rsidP="00675A84">
      <w:pPr>
        <w:ind w:left="426"/>
        <w:jc w:val="both"/>
        <w:rPr>
          <w:rFonts w:ascii="Calibri" w:eastAsia="Calibri" w:hAnsi="Calibri"/>
          <w:lang w:eastAsia="en-US"/>
        </w:rPr>
      </w:pPr>
      <w:r w:rsidRPr="001D28B2">
        <w:rPr>
          <w:rFonts w:ascii="Calibri" w:eastAsia="Calibri" w:hAnsi="Calibri"/>
          <w:lang w:eastAsia="en-US"/>
        </w:rPr>
        <w:t xml:space="preserve">The Committee will meet at least four times a year.  </w:t>
      </w:r>
      <w:r w:rsidR="00F1070A">
        <w:rPr>
          <w:rFonts w:ascii="Calibri" w:eastAsia="Calibri" w:hAnsi="Calibri"/>
          <w:lang w:eastAsia="en-US"/>
        </w:rPr>
        <w:t>At least one</w:t>
      </w:r>
      <w:r w:rsidR="00823E85" w:rsidRPr="001D28B2">
        <w:rPr>
          <w:rFonts w:ascii="Calibri" w:eastAsia="Calibri" w:hAnsi="Calibri"/>
          <w:lang w:eastAsia="en-US"/>
        </w:rPr>
        <w:t xml:space="preserve"> of those meetings will be in </w:t>
      </w:r>
      <w:r w:rsidRPr="001D28B2">
        <w:rPr>
          <w:rFonts w:ascii="Calibri" w:eastAsia="Calibri" w:hAnsi="Calibri"/>
          <w:lang w:eastAsia="en-US"/>
        </w:rPr>
        <w:t xml:space="preserve">two parts: Part </w:t>
      </w:r>
      <w:proofErr w:type="gramStart"/>
      <w:r w:rsidRPr="001D28B2">
        <w:rPr>
          <w:rFonts w:ascii="Calibri" w:eastAsia="Calibri" w:hAnsi="Calibri"/>
          <w:lang w:eastAsia="en-US"/>
        </w:rPr>
        <w:t>One</w:t>
      </w:r>
      <w:proofErr w:type="gramEnd"/>
      <w:r w:rsidRPr="001D28B2">
        <w:rPr>
          <w:rFonts w:ascii="Calibri" w:eastAsia="Calibri" w:hAnsi="Calibri"/>
          <w:lang w:eastAsia="en-US"/>
        </w:rPr>
        <w:t xml:space="preserve"> dedicated to CQC matters and Part Two dedicated to HWE matters</w:t>
      </w:r>
      <w:r w:rsidR="00823E85" w:rsidRPr="001D28B2">
        <w:rPr>
          <w:rFonts w:ascii="Calibri" w:eastAsia="Calibri" w:hAnsi="Calibri"/>
          <w:lang w:eastAsia="en-US"/>
        </w:rPr>
        <w:t>.</w:t>
      </w:r>
    </w:p>
    <w:p w:rsidR="005B0C04" w:rsidRPr="001D28B2" w:rsidRDefault="005B0C04" w:rsidP="00675A84">
      <w:pPr>
        <w:ind w:left="720"/>
        <w:jc w:val="both"/>
        <w:rPr>
          <w:rFonts w:ascii="Calibri" w:eastAsia="Calibri" w:hAnsi="Calibri"/>
          <w:lang w:eastAsia="en-US"/>
        </w:rPr>
      </w:pPr>
    </w:p>
    <w:p w:rsidR="005B0C04" w:rsidRPr="001D28B2" w:rsidRDefault="005B0C04" w:rsidP="00675A84">
      <w:pPr>
        <w:ind w:left="426"/>
        <w:jc w:val="both"/>
        <w:rPr>
          <w:rFonts w:ascii="Calibri" w:eastAsia="Calibri" w:hAnsi="Calibri"/>
          <w:lang w:eastAsia="en-US"/>
        </w:rPr>
      </w:pPr>
      <w:proofErr w:type="gramStart"/>
      <w:r w:rsidRPr="001D28B2">
        <w:rPr>
          <w:rFonts w:ascii="Calibri" w:eastAsia="Calibri" w:hAnsi="Calibri"/>
          <w:lang w:eastAsia="en-US"/>
        </w:rPr>
        <w:t>Additional meetings shall be arranged by the Secretary of the Committee</w:t>
      </w:r>
      <w:r w:rsidR="00823E85" w:rsidRPr="001D28B2">
        <w:rPr>
          <w:rFonts w:ascii="Calibri" w:eastAsia="Calibri" w:hAnsi="Calibri"/>
          <w:lang w:eastAsia="en-US"/>
        </w:rPr>
        <w:t xml:space="preserve"> as required</w:t>
      </w:r>
      <w:r w:rsidR="00F1070A">
        <w:rPr>
          <w:rFonts w:ascii="Calibri" w:eastAsia="Calibri" w:hAnsi="Calibri"/>
          <w:lang w:eastAsia="en-US"/>
        </w:rPr>
        <w:t xml:space="preserve"> by the Chair</w:t>
      </w:r>
      <w:proofErr w:type="gramEnd"/>
      <w:r w:rsidR="00823E85" w:rsidRPr="001D28B2">
        <w:rPr>
          <w:rFonts w:ascii="Calibri" w:eastAsia="Calibri" w:hAnsi="Calibri"/>
          <w:lang w:eastAsia="en-US"/>
        </w:rPr>
        <w:t>.</w:t>
      </w:r>
    </w:p>
    <w:p w:rsidR="005B0C04" w:rsidRDefault="005B0C04" w:rsidP="00675A84">
      <w:pPr>
        <w:spacing w:after="200"/>
        <w:ind w:left="720"/>
        <w:contextualSpacing/>
        <w:jc w:val="both"/>
        <w:rPr>
          <w:rFonts w:ascii="Calibri" w:eastAsia="Calibri" w:hAnsi="Calibri"/>
          <w:b/>
          <w:lang w:eastAsia="en-US"/>
        </w:rPr>
      </w:pPr>
    </w:p>
    <w:p w:rsidR="00D503FA" w:rsidRDefault="00365D01" w:rsidP="00675A84">
      <w:pPr>
        <w:spacing w:after="200"/>
        <w:ind w:left="720"/>
        <w:contextualSpacing/>
        <w:jc w:val="both"/>
        <w:rPr>
          <w:rFonts w:ascii="Calibri" w:eastAsia="Calibri" w:hAnsi="Calibri"/>
          <w:b/>
          <w:lang w:eastAsia="en-US"/>
        </w:rPr>
      </w:pPr>
      <w:r>
        <w:rPr>
          <w:rFonts w:ascii="Calibri" w:eastAsia="Calibri" w:hAnsi="Calibri"/>
          <w:b/>
          <w:lang w:eastAsia="en-US"/>
        </w:rPr>
        <w:br w:type="page"/>
      </w:r>
    </w:p>
    <w:p w:rsidR="00D503FA" w:rsidRDefault="00D503FA" w:rsidP="00675A84">
      <w:pPr>
        <w:spacing w:after="200"/>
        <w:ind w:left="720"/>
        <w:contextualSpacing/>
        <w:jc w:val="both"/>
        <w:rPr>
          <w:rFonts w:ascii="Calibri" w:eastAsia="Calibri" w:hAnsi="Calibri"/>
          <w:b/>
          <w:lang w:eastAsia="en-US"/>
        </w:rPr>
      </w:pPr>
    </w:p>
    <w:p w:rsidR="00D503FA" w:rsidRPr="008844F9" w:rsidRDefault="00365D01" w:rsidP="00CA3075">
      <w:pPr>
        <w:ind w:firstLine="426"/>
        <w:contextualSpacing/>
        <w:jc w:val="both"/>
        <w:rPr>
          <w:rFonts w:ascii="Calibri" w:eastAsia="Calibri" w:hAnsi="Calibri" w:cs="Calibri"/>
          <w:b/>
          <w:lang w:eastAsia="en-US"/>
        </w:rPr>
      </w:pPr>
      <w:r>
        <w:rPr>
          <w:rFonts w:ascii="Calibri" w:eastAsia="Calibri" w:hAnsi="Calibri" w:cs="Calibri"/>
          <w:b/>
          <w:lang w:eastAsia="en-US"/>
        </w:rPr>
        <w:t xml:space="preserve">Annexe on </w:t>
      </w:r>
      <w:r w:rsidR="00D503FA" w:rsidRPr="008844F9">
        <w:rPr>
          <w:rFonts w:ascii="Calibri" w:eastAsia="Calibri" w:hAnsi="Calibri" w:cs="Calibri"/>
          <w:b/>
          <w:lang w:eastAsia="en-US"/>
        </w:rPr>
        <w:t>Functionality and Conduct of Meetings</w:t>
      </w:r>
    </w:p>
    <w:p w:rsidR="00365D01" w:rsidRDefault="00365D01" w:rsidP="00365D01">
      <w:pPr>
        <w:ind w:left="360"/>
        <w:jc w:val="both"/>
        <w:rPr>
          <w:rFonts w:ascii="Calibri" w:eastAsia="Calibri" w:hAnsi="Calibri"/>
          <w:b/>
          <w:i/>
          <w:lang w:eastAsia="en-US"/>
        </w:rPr>
      </w:pPr>
    </w:p>
    <w:p w:rsidR="00D503FA" w:rsidRPr="000C0A62" w:rsidRDefault="00D503FA" w:rsidP="00D503FA">
      <w:pPr>
        <w:spacing w:after="200"/>
        <w:ind w:left="426"/>
        <w:contextualSpacing/>
        <w:jc w:val="both"/>
        <w:rPr>
          <w:rFonts w:ascii="Calibri" w:hAnsi="Calibri" w:cs="Calibri"/>
        </w:rPr>
      </w:pPr>
      <w:r w:rsidRPr="000C0A62">
        <w:rPr>
          <w:rFonts w:ascii="Calibri" w:hAnsi="Calibri" w:cs="Calibri"/>
        </w:rPr>
        <w:t>The following guidelines for best practice in conduct of meetings appl</w:t>
      </w:r>
      <w:r>
        <w:rPr>
          <w:rFonts w:ascii="Calibri" w:hAnsi="Calibri" w:cs="Calibri"/>
        </w:rPr>
        <w:t>y</w:t>
      </w:r>
      <w:r w:rsidRPr="000C0A62">
        <w:rPr>
          <w:rFonts w:ascii="Calibri" w:hAnsi="Calibri" w:cs="Calibri"/>
        </w:rPr>
        <w:t xml:space="preserve"> e</w:t>
      </w:r>
      <w:r>
        <w:rPr>
          <w:rFonts w:ascii="Calibri" w:hAnsi="Calibri" w:cs="Calibri"/>
        </w:rPr>
        <w:t>q</w:t>
      </w:r>
      <w:r w:rsidRPr="000C0A62">
        <w:rPr>
          <w:rFonts w:ascii="Calibri" w:hAnsi="Calibri" w:cs="Calibri"/>
        </w:rPr>
        <w:t xml:space="preserve">ually to </w:t>
      </w:r>
      <w:r>
        <w:rPr>
          <w:rFonts w:ascii="Calibri" w:hAnsi="Calibri" w:cs="Calibri"/>
        </w:rPr>
        <w:t xml:space="preserve">the </w:t>
      </w:r>
      <w:r w:rsidRPr="000C0A62">
        <w:rPr>
          <w:rFonts w:ascii="Calibri" w:hAnsi="Calibri" w:cs="Calibri"/>
        </w:rPr>
        <w:t>Board</w:t>
      </w:r>
      <w:r>
        <w:rPr>
          <w:rFonts w:ascii="Calibri" w:hAnsi="Calibri" w:cs="Calibri"/>
        </w:rPr>
        <w:t xml:space="preserve">, Executive Team and </w:t>
      </w:r>
      <w:r w:rsidRPr="000C0A62">
        <w:rPr>
          <w:rFonts w:ascii="Calibri" w:hAnsi="Calibri" w:cs="Calibri"/>
        </w:rPr>
        <w:t xml:space="preserve">their sub-committees and </w:t>
      </w:r>
      <w:proofErr w:type="gramStart"/>
      <w:r w:rsidR="00365D01">
        <w:rPr>
          <w:rFonts w:ascii="Calibri" w:hAnsi="Calibri" w:cs="Calibri"/>
        </w:rPr>
        <w:t>are annexed</w:t>
      </w:r>
      <w:proofErr w:type="gramEnd"/>
      <w:r w:rsidR="00365D01">
        <w:rPr>
          <w:rFonts w:ascii="Calibri" w:hAnsi="Calibri" w:cs="Calibri"/>
        </w:rPr>
        <w:t xml:space="preserve"> to all </w:t>
      </w:r>
      <w:r>
        <w:rPr>
          <w:rFonts w:ascii="Calibri" w:hAnsi="Calibri" w:cs="Calibri"/>
        </w:rPr>
        <w:t>terms of reference.</w:t>
      </w:r>
    </w:p>
    <w:p w:rsidR="00D503FA" w:rsidRPr="008844F9" w:rsidRDefault="00FB72FF" w:rsidP="00D503FA">
      <w:pPr>
        <w:pStyle w:val="Default"/>
        <w:ind w:left="426"/>
        <w:jc w:val="both"/>
        <w:rPr>
          <w:rFonts w:ascii="Calibri" w:hAnsi="Calibri" w:cs="Calibri"/>
        </w:rPr>
      </w:pPr>
      <w:r>
        <w:rPr>
          <w:rFonts w:ascii="Calibri" w:hAnsi="Calibri" w:cs="Calibri"/>
        </w:rPr>
        <w:t>AC</w:t>
      </w:r>
      <w:r w:rsidRPr="008844F9">
        <w:rPr>
          <w:rFonts w:ascii="Calibri" w:hAnsi="Calibri" w:cs="Calibri"/>
        </w:rPr>
        <w:t xml:space="preserve">GC </w:t>
      </w:r>
      <w:r w:rsidR="00D503FA" w:rsidRPr="008844F9">
        <w:rPr>
          <w:rFonts w:ascii="Calibri" w:hAnsi="Calibri" w:cs="Calibri"/>
        </w:rPr>
        <w:t xml:space="preserve">meetings need to function in a purposeful, effective and efficient manner, and all Committee members have a responsibility to contribute to this objective. The following guiding principles for conduct of meetings will apply: </w:t>
      </w:r>
    </w:p>
    <w:p w:rsidR="00D503FA" w:rsidRPr="008844F9" w:rsidRDefault="00D503FA" w:rsidP="00D503FA">
      <w:pPr>
        <w:pStyle w:val="Default"/>
        <w:numPr>
          <w:ilvl w:val="0"/>
          <w:numId w:val="21"/>
        </w:numPr>
        <w:ind w:left="1134"/>
        <w:jc w:val="both"/>
        <w:rPr>
          <w:rFonts w:ascii="Calibri" w:hAnsi="Calibri" w:cs="Calibri"/>
        </w:rPr>
      </w:pPr>
      <w:r w:rsidRPr="008844F9">
        <w:rPr>
          <w:rFonts w:ascii="Calibri" w:hAnsi="Calibri" w:cs="Calibri"/>
        </w:rPr>
        <w:t xml:space="preserve">       Meetings will start and finish on time;</w:t>
      </w:r>
    </w:p>
    <w:p w:rsidR="00D503FA" w:rsidRPr="008844F9" w:rsidRDefault="00D503FA" w:rsidP="00D503FA">
      <w:pPr>
        <w:pStyle w:val="Default"/>
        <w:numPr>
          <w:ilvl w:val="0"/>
          <w:numId w:val="21"/>
        </w:numPr>
        <w:ind w:left="1134"/>
        <w:jc w:val="both"/>
        <w:rPr>
          <w:rFonts w:ascii="Calibri" w:hAnsi="Calibri" w:cs="Calibri"/>
        </w:rPr>
      </w:pPr>
      <w:r w:rsidRPr="008844F9">
        <w:rPr>
          <w:rFonts w:ascii="Calibri" w:hAnsi="Calibri" w:cs="Calibri"/>
        </w:rPr>
        <w:t xml:space="preserve">       Meetings will work to time-allocated agendas; </w:t>
      </w:r>
    </w:p>
    <w:p w:rsidR="00D503FA" w:rsidRPr="008844F9" w:rsidRDefault="00D503FA" w:rsidP="00D503FA">
      <w:pPr>
        <w:pStyle w:val="Default"/>
        <w:ind w:left="1134" w:hanging="720"/>
        <w:jc w:val="both"/>
        <w:rPr>
          <w:rFonts w:ascii="Calibri" w:hAnsi="Calibri" w:cs="Calibri"/>
        </w:rPr>
      </w:pPr>
      <w:r w:rsidRPr="008844F9">
        <w:rPr>
          <w:rFonts w:ascii="Calibri" w:hAnsi="Calibri" w:cs="Calibri"/>
        </w:rPr>
        <w:t xml:space="preserve">iii. </w:t>
      </w:r>
      <w:r w:rsidRPr="008844F9">
        <w:rPr>
          <w:rFonts w:ascii="Calibri" w:hAnsi="Calibri" w:cs="Calibri"/>
        </w:rPr>
        <w:tab/>
        <w:t>Meetings will be supported by clear and succinct papers</w:t>
      </w:r>
      <w:r>
        <w:rPr>
          <w:rFonts w:ascii="Calibri" w:hAnsi="Calibri" w:cs="Calibri"/>
        </w:rPr>
        <w:t xml:space="preserve"> (guideline: 4 pages maximum)</w:t>
      </w:r>
      <w:r w:rsidRPr="008844F9">
        <w:rPr>
          <w:rFonts w:ascii="Calibri" w:hAnsi="Calibri" w:cs="Calibri"/>
        </w:rPr>
        <w:t xml:space="preserve">, always including: an Executive Summary; stated purpose; and the decision/action required; </w:t>
      </w:r>
    </w:p>
    <w:p w:rsidR="00D503FA" w:rsidRPr="008844F9" w:rsidRDefault="00D503FA" w:rsidP="00D503FA">
      <w:pPr>
        <w:pStyle w:val="Default"/>
        <w:ind w:left="1134" w:hanging="720"/>
        <w:jc w:val="both"/>
        <w:rPr>
          <w:rFonts w:ascii="Calibri" w:hAnsi="Calibri" w:cs="Calibri"/>
        </w:rPr>
      </w:pPr>
      <w:r w:rsidRPr="008844F9">
        <w:rPr>
          <w:rFonts w:ascii="Calibri" w:hAnsi="Calibri" w:cs="Calibri"/>
        </w:rPr>
        <w:t>iv.</w:t>
      </w:r>
      <w:r w:rsidRPr="008844F9">
        <w:rPr>
          <w:rFonts w:ascii="Calibri" w:hAnsi="Calibri" w:cs="Calibri"/>
        </w:rPr>
        <w:tab/>
        <w:t>Drafters of papers should ensure their papers are fully ready for Committee deliberation before submitting them</w:t>
      </w:r>
      <w:proofErr w:type="gramStart"/>
      <w:r w:rsidRPr="008844F9">
        <w:rPr>
          <w:rFonts w:ascii="Calibri" w:hAnsi="Calibri" w:cs="Calibri"/>
        </w:rPr>
        <w:t>;</w:t>
      </w:r>
      <w:proofErr w:type="gramEnd"/>
    </w:p>
    <w:p w:rsidR="00D503FA" w:rsidRPr="008844F9" w:rsidRDefault="00D503FA" w:rsidP="00D503FA">
      <w:pPr>
        <w:pStyle w:val="Default"/>
        <w:ind w:left="1134" w:hanging="720"/>
        <w:jc w:val="both"/>
        <w:rPr>
          <w:rFonts w:ascii="Calibri" w:hAnsi="Calibri" w:cs="Calibri"/>
        </w:rPr>
      </w:pPr>
      <w:r w:rsidRPr="008844F9">
        <w:rPr>
          <w:rFonts w:ascii="Calibri" w:hAnsi="Calibri" w:cs="Calibri"/>
        </w:rPr>
        <w:t xml:space="preserve">v. </w:t>
      </w:r>
      <w:r w:rsidRPr="008844F9">
        <w:rPr>
          <w:rFonts w:ascii="Calibri" w:hAnsi="Calibri" w:cs="Calibri"/>
        </w:rPr>
        <w:tab/>
        <w:t xml:space="preserve">Papers </w:t>
      </w:r>
      <w:proofErr w:type="gramStart"/>
      <w:r w:rsidRPr="008844F9">
        <w:rPr>
          <w:rFonts w:ascii="Calibri" w:hAnsi="Calibri" w:cs="Calibri"/>
        </w:rPr>
        <w:t>must be submitted</w:t>
      </w:r>
      <w:proofErr w:type="gramEnd"/>
      <w:r w:rsidRPr="008844F9">
        <w:rPr>
          <w:rFonts w:ascii="Calibri" w:hAnsi="Calibri" w:cs="Calibri"/>
        </w:rPr>
        <w:t xml:space="preserve"> by the established deadline of 5 working days before each meeting. Papers missing this deadline </w:t>
      </w:r>
      <w:proofErr w:type="gramStart"/>
      <w:r w:rsidRPr="008844F9">
        <w:rPr>
          <w:rFonts w:ascii="Calibri" w:hAnsi="Calibri" w:cs="Calibri"/>
        </w:rPr>
        <w:t>are carried</w:t>
      </w:r>
      <w:proofErr w:type="gramEnd"/>
      <w:r w:rsidRPr="008844F9">
        <w:rPr>
          <w:rFonts w:ascii="Calibri" w:hAnsi="Calibri" w:cs="Calibri"/>
        </w:rPr>
        <w:t xml:space="preserve"> forward to the subsequent meeting;</w:t>
      </w:r>
    </w:p>
    <w:p w:rsidR="00D503FA" w:rsidRPr="008844F9" w:rsidRDefault="00D503FA" w:rsidP="00D503FA">
      <w:pPr>
        <w:pStyle w:val="Default"/>
        <w:ind w:left="1134" w:hanging="720"/>
        <w:jc w:val="both"/>
        <w:rPr>
          <w:rFonts w:ascii="Calibri" w:hAnsi="Calibri" w:cs="Calibri"/>
        </w:rPr>
      </w:pPr>
      <w:r w:rsidRPr="008844F9">
        <w:rPr>
          <w:rFonts w:ascii="Calibri" w:hAnsi="Calibri" w:cs="Calibri"/>
        </w:rPr>
        <w:t xml:space="preserve">vi. </w:t>
      </w:r>
      <w:r w:rsidRPr="008844F9">
        <w:rPr>
          <w:rFonts w:ascii="Calibri" w:hAnsi="Calibri" w:cs="Calibri"/>
        </w:rPr>
        <w:tab/>
        <w:t xml:space="preserve">In concluding an agenda item, the Chair summarises the decision required and taken; the matter </w:t>
      </w:r>
      <w:proofErr w:type="gramStart"/>
      <w:r w:rsidRPr="008844F9">
        <w:rPr>
          <w:rFonts w:ascii="Calibri" w:hAnsi="Calibri" w:cs="Calibri"/>
        </w:rPr>
        <w:t>is not then re-opened</w:t>
      </w:r>
      <w:proofErr w:type="gramEnd"/>
      <w:r w:rsidRPr="008844F9">
        <w:rPr>
          <w:rFonts w:ascii="Calibri" w:hAnsi="Calibri" w:cs="Calibri"/>
        </w:rPr>
        <w:t xml:space="preserve">; </w:t>
      </w:r>
    </w:p>
    <w:p w:rsidR="00D503FA" w:rsidRPr="008844F9" w:rsidRDefault="00D503FA" w:rsidP="00D503FA">
      <w:pPr>
        <w:pStyle w:val="Default"/>
        <w:ind w:left="1134" w:hanging="720"/>
        <w:jc w:val="both"/>
        <w:rPr>
          <w:rFonts w:ascii="Calibri" w:hAnsi="Calibri" w:cs="Calibri"/>
        </w:rPr>
      </w:pPr>
      <w:r w:rsidRPr="008844F9">
        <w:rPr>
          <w:rFonts w:ascii="Calibri" w:hAnsi="Calibri" w:cs="Calibri"/>
        </w:rPr>
        <w:t xml:space="preserve">vii. </w:t>
      </w:r>
      <w:r w:rsidRPr="008844F9">
        <w:rPr>
          <w:rFonts w:ascii="Calibri" w:hAnsi="Calibri" w:cs="Calibri"/>
        </w:rPr>
        <w:tab/>
        <w:t xml:space="preserve">Unnecessary iterations (‘looping’) </w:t>
      </w:r>
      <w:proofErr w:type="gramStart"/>
      <w:r w:rsidRPr="008844F9">
        <w:rPr>
          <w:rFonts w:ascii="Calibri" w:hAnsi="Calibri" w:cs="Calibri"/>
        </w:rPr>
        <w:t>are avoided</w:t>
      </w:r>
      <w:proofErr w:type="gramEnd"/>
      <w:r w:rsidRPr="008844F9">
        <w:rPr>
          <w:rFonts w:ascii="Calibri" w:hAnsi="Calibri" w:cs="Calibri"/>
        </w:rPr>
        <w:t>: papers are ideally taken only once, and discussion does not reiterate points already made;</w:t>
      </w:r>
    </w:p>
    <w:p w:rsidR="00D503FA" w:rsidRPr="008844F9" w:rsidRDefault="00D503FA" w:rsidP="00D503FA">
      <w:pPr>
        <w:pStyle w:val="Default"/>
        <w:ind w:left="1134" w:hanging="720"/>
        <w:jc w:val="both"/>
        <w:rPr>
          <w:rFonts w:ascii="Calibri" w:hAnsi="Calibri" w:cs="Calibri"/>
        </w:rPr>
      </w:pPr>
      <w:r w:rsidRPr="008844F9">
        <w:rPr>
          <w:rFonts w:ascii="Calibri" w:hAnsi="Calibri" w:cs="Calibri"/>
        </w:rPr>
        <w:t>viii.</w:t>
      </w:r>
      <w:r w:rsidRPr="008844F9">
        <w:rPr>
          <w:rFonts w:ascii="Calibri" w:hAnsi="Calibri" w:cs="Calibri"/>
        </w:rPr>
        <w:tab/>
        <w:t xml:space="preserve">Fragmentation and/or duplication of effort in the drafting process </w:t>
      </w:r>
      <w:proofErr w:type="gramStart"/>
      <w:r w:rsidRPr="008844F9">
        <w:rPr>
          <w:rFonts w:ascii="Calibri" w:hAnsi="Calibri" w:cs="Calibri"/>
        </w:rPr>
        <w:t>is</w:t>
      </w:r>
      <w:proofErr w:type="gramEnd"/>
      <w:r w:rsidRPr="008844F9">
        <w:rPr>
          <w:rFonts w:ascii="Calibri" w:hAnsi="Calibri" w:cs="Calibri"/>
        </w:rPr>
        <w:t xml:space="preserve"> avoided through very clear allocation of drafting and approval responsibilities.</w:t>
      </w:r>
    </w:p>
    <w:p w:rsidR="00216CCF" w:rsidRPr="00A20E46" w:rsidRDefault="00216CCF" w:rsidP="000319FD">
      <w:pPr>
        <w:pStyle w:val="Default"/>
        <w:jc w:val="both"/>
        <w:rPr>
          <w:rFonts w:ascii="Calibri" w:eastAsia="Calibri" w:hAnsi="Calibri"/>
          <w:lang w:eastAsia="en-US"/>
        </w:rPr>
      </w:pPr>
    </w:p>
    <w:p w:rsidR="0022056A" w:rsidRPr="001D28B2" w:rsidRDefault="0022056A" w:rsidP="00193DA4">
      <w:pPr>
        <w:spacing w:after="200"/>
        <w:ind w:left="1080"/>
        <w:contextualSpacing/>
        <w:rPr>
          <w:rFonts w:ascii="Calibri" w:eastAsia="Calibri" w:hAnsi="Calibri" w:cs="Calibri"/>
          <w:lang w:eastAsia="en-US"/>
        </w:rPr>
      </w:pPr>
    </w:p>
    <w:sectPr w:rsidR="0022056A" w:rsidRPr="001D28B2">
      <w:headerReference w:type="default" r:id="rId8"/>
      <w:footerReference w:type="even" r:id="rId9"/>
      <w:footerReference w:type="default" r:id="rId10"/>
      <w:pgSz w:w="11906" w:h="16838" w:code="9"/>
      <w:pgMar w:top="1134" w:right="1134" w:bottom="851"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70" w:rsidRDefault="00D67870">
      <w:r>
        <w:separator/>
      </w:r>
    </w:p>
  </w:endnote>
  <w:endnote w:type="continuationSeparator" w:id="0">
    <w:p w:rsidR="00D67870" w:rsidRDefault="00D6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7" w:rsidRDefault="00D27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5F7" w:rsidRDefault="00D275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7" w:rsidRDefault="00D275F7">
    <w:pPr>
      <w:pStyle w:val="Footer"/>
      <w:ind w:right="360"/>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4F1E1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4F1E15">
      <w:rPr>
        <w:noProof/>
        <w:sz w:val="16"/>
        <w:szCs w:val="16"/>
      </w:rPr>
      <w:t>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70" w:rsidRDefault="00D67870">
      <w:r>
        <w:separator/>
      </w:r>
    </w:p>
  </w:footnote>
  <w:footnote w:type="continuationSeparator" w:id="0">
    <w:p w:rsidR="00D67870" w:rsidRDefault="00D6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6D" w:rsidRDefault="003178B0" w:rsidP="00006FC2">
    <w:pPr>
      <w:pStyle w:val="Header"/>
      <w:tabs>
        <w:tab w:val="clear" w:pos="4153"/>
        <w:tab w:val="clear" w:pos="8306"/>
        <w:tab w:val="center" w:pos="4819"/>
        <w:tab w:val="right" w:pos="9638"/>
      </w:tabs>
    </w:pPr>
    <w:r>
      <w:tab/>
    </w:r>
    <w:r>
      <w:tab/>
    </w:r>
    <w:r w:rsidR="00006FC2">
      <w:t>APPROVED 25/02/15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82C"/>
    <w:multiLevelType w:val="hybridMultilevel"/>
    <w:tmpl w:val="7214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50850"/>
    <w:multiLevelType w:val="hybridMultilevel"/>
    <w:tmpl w:val="328C91F0"/>
    <w:lvl w:ilvl="0" w:tplc="E1E24F0E">
      <w:start w:val="1"/>
      <w:numFmt w:val="lowerRoman"/>
      <w:lvlText w:val="%1."/>
      <w:lvlJc w:val="left"/>
      <w:pPr>
        <w:ind w:left="1474" w:hanging="72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
    <w:nsid w:val="065D5998"/>
    <w:multiLevelType w:val="hybridMultilevel"/>
    <w:tmpl w:val="AF92F3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CDB5735"/>
    <w:multiLevelType w:val="hybridMultilevel"/>
    <w:tmpl w:val="A788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157B9"/>
    <w:multiLevelType w:val="hybridMultilevel"/>
    <w:tmpl w:val="2794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54B72"/>
    <w:multiLevelType w:val="hybridMultilevel"/>
    <w:tmpl w:val="4110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43940"/>
    <w:multiLevelType w:val="hybridMultilevel"/>
    <w:tmpl w:val="F6A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ED2895"/>
    <w:multiLevelType w:val="hybridMultilevel"/>
    <w:tmpl w:val="DCD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C1A3E"/>
    <w:multiLevelType w:val="hybridMultilevel"/>
    <w:tmpl w:val="08365A7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9652675"/>
    <w:multiLevelType w:val="hybridMultilevel"/>
    <w:tmpl w:val="0490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21C75"/>
    <w:multiLevelType w:val="hybridMultilevel"/>
    <w:tmpl w:val="BC92E49C"/>
    <w:lvl w:ilvl="0" w:tplc="0809001B">
      <w:start w:val="1"/>
      <w:numFmt w:val="lowerRoman"/>
      <w:lvlText w:val="%1."/>
      <w:lvlJc w:val="right"/>
      <w:pPr>
        <w:ind w:left="1451" w:hanging="360"/>
      </w:pPr>
    </w:lvl>
    <w:lvl w:ilvl="1" w:tplc="08090019">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1">
    <w:nsid w:val="42322BB7"/>
    <w:multiLevelType w:val="hybridMultilevel"/>
    <w:tmpl w:val="C0E4670A"/>
    <w:lvl w:ilvl="0" w:tplc="08090013">
      <w:start w:val="1"/>
      <w:numFmt w:val="upperRoman"/>
      <w:lvlText w:val="%1."/>
      <w:lvlJc w:val="right"/>
      <w:pPr>
        <w:tabs>
          <w:tab w:val="num" w:pos="720"/>
        </w:tabs>
        <w:ind w:left="720" w:hanging="360"/>
      </w:pPr>
      <w:rPr>
        <w:rFonts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4D3578"/>
    <w:multiLevelType w:val="hybridMultilevel"/>
    <w:tmpl w:val="DA88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007B23"/>
    <w:multiLevelType w:val="hybridMultilevel"/>
    <w:tmpl w:val="8CF4FE86"/>
    <w:lvl w:ilvl="0" w:tplc="97FAD57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C51A9F"/>
    <w:multiLevelType w:val="hybridMultilevel"/>
    <w:tmpl w:val="D706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CB1467"/>
    <w:multiLevelType w:val="hybridMultilevel"/>
    <w:tmpl w:val="D7E2A4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68183BE5"/>
    <w:multiLevelType w:val="hybridMultilevel"/>
    <w:tmpl w:val="F636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1043C0"/>
    <w:multiLevelType w:val="hybridMultilevel"/>
    <w:tmpl w:val="7D7C62EA"/>
    <w:lvl w:ilvl="0" w:tplc="08090013">
      <w:start w:val="1"/>
      <w:numFmt w:val="upperRoman"/>
      <w:lvlText w:val="%1."/>
      <w:lvlJc w:val="right"/>
      <w:pPr>
        <w:tabs>
          <w:tab w:val="num" w:pos="720"/>
        </w:tabs>
        <w:ind w:left="720" w:hanging="360"/>
      </w:pPr>
      <w:rPr>
        <w:rFonts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1481606"/>
    <w:multiLevelType w:val="hybridMultilevel"/>
    <w:tmpl w:val="56EAC6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06155E"/>
    <w:multiLevelType w:val="hybridMultilevel"/>
    <w:tmpl w:val="BC00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9"/>
  </w:num>
  <w:num w:numId="5">
    <w:abstractNumId w:val="0"/>
  </w:num>
  <w:num w:numId="6">
    <w:abstractNumId w:val="13"/>
  </w:num>
  <w:num w:numId="7">
    <w:abstractNumId w:val="3"/>
  </w:num>
  <w:num w:numId="8">
    <w:abstractNumId w:val="19"/>
  </w:num>
  <w:num w:numId="9">
    <w:abstractNumId w:val="7"/>
  </w:num>
  <w:num w:numId="10">
    <w:abstractNumId w:val="6"/>
  </w:num>
  <w:num w:numId="11">
    <w:abstractNumId w:val="18"/>
  </w:num>
  <w:num w:numId="12">
    <w:abstractNumId w:val="10"/>
  </w:num>
  <w:num w:numId="13">
    <w:abstractNumId w:val="2"/>
  </w:num>
  <w:num w:numId="14">
    <w:abstractNumId w:val="8"/>
  </w:num>
  <w:num w:numId="15">
    <w:abstractNumId w:val="11"/>
  </w:num>
  <w:num w:numId="16">
    <w:abstractNumId w:val="4"/>
  </w:num>
  <w:num w:numId="17">
    <w:abstractNumId w:val="12"/>
  </w:num>
  <w:num w:numId="18">
    <w:abstractNumId w:val="1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26"/>
    <w:rsid w:val="00006FC2"/>
    <w:rsid w:val="00012E68"/>
    <w:rsid w:val="000319FD"/>
    <w:rsid w:val="00034735"/>
    <w:rsid w:val="00044842"/>
    <w:rsid w:val="000652DE"/>
    <w:rsid w:val="0006688B"/>
    <w:rsid w:val="00081435"/>
    <w:rsid w:val="00085BF9"/>
    <w:rsid w:val="00086BE1"/>
    <w:rsid w:val="0009104C"/>
    <w:rsid w:val="00095694"/>
    <w:rsid w:val="000A2553"/>
    <w:rsid w:val="000B3A0A"/>
    <w:rsid w:val="000C6F93"/>
    <w:rsid w:val="000D5E8B"/>
    <w:rsid w:val="000E6D35"/>
    <w:rsid w:val="001031EC"/>
    <w:rsid w:val="0011374A"/>
    <w:rsid w:val="00113D26"/>
    <w:rsid w:val="00114A87"/>
    <w:rsid w:val="0013397F"/>
    <w:rsid w:val="00166BB6"/>
    <w:rsid w:val="00193DA4"/>
    <w:rsid w:val="001B0061"/>
    <w:rsid w:val="001B0390"/>
    <w:rsid w:val="001C18FB"/>
    <w:rsid w:val="001D223D"/>
    <w:rsid w:val="001D28B2"/>
    <w:rsid w:val="002054E5"/>
    <w:rsid w:val="00216CCF"/>
    <w:rsid w:val="00217D32"/>
    <w:rsid w:val="0022056A"/>
    <w:rsid w:val="002213DA"/>
    <w:rsid w:val="002258B6"/>
    <w:rsid w:val="00280CE6"/>
    <w:rsid w:val="0028148C"/>
    <w:rsid w:val="0028163F"/>
    <w:rsid w:val="00286FB4"/>
    <w:rsid w:val="002875AA"/>
    <w:rsid w:val="00291273"/>
    <w:rsid w:val="0029159E"/>
    <w:rsid w:val="002B1667"/>
    <w:rsid w:val="002C2957"/>
    <w:rsid w:val="002D335A"/>
    <w:rsid w:val="002F504E"/>
    <w:rsid w:val="00300FD5"/>
    <w:rsid w:val="0030123B"/>
    <w:rsid w:val="00305434"/>
    <w:rsid w:val="00305533"/>
    <w:rsid w:val="00305634"/>
    <w:rsid w:val="00315DE5"/>
    <w:rsid w:val="003178B0"/>
    <w:rsid w:val="0033577E"/>
    <w:rsid w:val="00344A7A"/>
    <w:rsid w:val="0034705A"/>
    <w:rsid w:val="0035709C"/>
    <w:rsid w:val="00365D01"/>
    <w:rsid w:val="003722B8"/>
    <w:rsid w:val="00374466"/>
    <w:rsid w:val="003B1CA8"/>
    <w:rsid w:val="003B6990"/>
    <w:rsid w:val="003D557E"/>
    <w:rsid w:val="003F19BA"/>
    <w:rsid w:val="00401B7F"/>
    <w:rsid w:val="00411F28"/>
    <w:rsid w:val="004236E4"/>
    <w:rsid w:val="004438DA"/>
    <w:rsid w:val="00451DBC"/>
    <w:rsid w:val="0045317E"/>
    <w:rsid w:val="00471487"/>
    <w:rsid w:val="00480023"/>
    <w:rsid w:val="0049165E"/>
    <w:rsid w:val="00492B58"/>
    <w:rsid w:val="004A4331"/>
    <w:rsid w:val="004B6D87"/>
    <w:rsid w:val="004E5315"/>
    <w:rsid w:val="004F198F"/>
    <w:rsid w:val="004F1E15"/>
    <w:rsid w:val="00513663"/>
    <w:rsid w:val="00532739"/>
    <w:rsid w:val="0053606C"/>
    <w:rsid w:val="00537CD3"/>
    <w:rsid w:val="0055532F"/>
    <w:rsid w:val="005616EC"/>
    <w:rsid w:val="00573190"/>
    <w:rsid w:val="005B0C04"/>
    <w:rsid w:val="005B32C2"/>
    <w:rsid w:val="005C5147"/>
    <w:rsid w:val="005F6B63"/>
    <w:rsid w:val="006342C6"/>
    <w:rsid w:val="00651292"/>
    <w:rsid w:val="006723E7"/>
    <w:rsid w:val="0067242E"/>
    <w:rsid w:val="00675A84"/>
    <w:rsid w:val="006934B7"/>
    <w:rsid w:val="006B2952"/>
    <w:rsid w:val="006C59B1"/>
    <w:rsid w:val="006E57D1"/>
    <w:rsid w:val="006F24CD"/>
    <w:rsid w:val="00704BFF"/>
    <w:rsid w:val="0071046F"/>
    <w:rsid w:val="0071085B"/>
    <w:rsid w:val="0071458D"/>
    <w:rsid w:val="00732031"/>
    <w:rsid w:val="0073484E"/>
    <w:rsid w:val="00747673"/>
    <w:rsid w:val="00755982"/>
    <w:rsid w:val="00755B6A"/>
    <w:rsid w:val="00757F03"/>
    <w:rsid w:val="00764E0F"/>
    <w:rsid w:val="0077103E"/>
    <w:rsid w:val="007811DF"/>
    <w:rsid w:val="00783AA8"/>
    <w:rsid w:val="007A3551"/>
    <w:rsid w:val="007C2DCA"/>
    <w:rsid w:val="008030A7"/>
    <w:rsid w:val="00805602"/>
    <w:rsid w:val="008060F5"/>
    <w:rsid w:val="00816AEE"/>
    <w:rsid w:val="00823E85"/>
    <w:rsid w:val="008323F5"/>
    <w:rsid w:val="008341AA"/>
    <w:rsid w:val="0086088D"/>
    <w:rsid w:val="00870B41"/>
    <w:rsid w:val="00873878"/>
    <w:rsid w:val="008E31CE"/>
    <w:rsid w:val="0090178E"/>
    <w:rsid w:val="00917835"/>
    <w:rsid w:val="00923826"/>
    <w:rsid w:val="009B1FFF"/>
    <w:rsid w:val="009B659E"/>
    <w:rsid w:val="009C1063"/>
    <w:rsid w:val="009C4E1C"/>
    <w:rsid w:val="009E3A05"/>
    <w:rsid w:val="00A0624F"/>
    <w:rsid w:val="00A20E46"/>
    <w:rsid w:val="00A44237"/>
    <w:rsid w:val="00A62BFD"/>
    <w:rsid w:val="00A8078D"/>
    <w:rsid w:val="00A827B1"/>
    <w:rsid w:val="00AA5D6D"/>
    <w:rsid w:val="00AF10B1"/>
    <w:rsid w:val="00AF69D8"/>
    <w:rsid w:val="00B06BE9"/>
    <w:rsid w:val="00B16D81"/>
    <w:rsid w:val="00B236AD"/>
    <w:rsid w:val="00B362B0"/>
    <w:rsid w:val="00B414B0"/>
    <w:rsid w:val="00B476BC"/>
    <w:rsid w:val="00BD783D"/>
    <w:rsid w:val="00BF4DD6"/>
    <w:rsid w:val="00C54CF3"/>
    <w:rsid w:val="00C6539F"/>
    <w:rsid w:val="00C67F33"/>
    <w:rsid w:val="00C801BF"/>
    <w:rsid w:val="00C8279B"/>
    <w:rsid w:val="00CA3075"/>
    <w:rsid w:val="00CB5E62"/>
    <w:rsid w:val="00CD27A5"/>
    <w:rsid w:val="00CD3854"/>
    <w:rsid w:val="00CE30FB"/>
    <w:rsid w:val="00D03256"/>
    <w:rsid w:val="00D058DD"/>
    <w:rsid w:val="00D24B04"/>
    <w:rsid w:val="00D25E47"/>
    <w:rsid w:val="00D275F7"/>
    <w:rsid w:val="00D503FA"/>
    <w:rsid w:val="00D5511C"/>
    <w:rsid w:val="00D67870"/>
    <w:rsid w:val="00D8553C"/>
    <w:rsid w:val="00D93D90"/>
    <w:rsid w:val="00DA4CB5"/>
    <w:rsid w:val="00DC1D5D"/>
    <w:rsid w:val="00DD3413"/>
    <w:rsid w:val="00DE61B0"/>
    <w:rsid w:val="00DE6C8A"/>
    <w:rsid w:val="00DF2014"/>
    <w:rsid w:val="00DF36B6"/>
    <w:rsid w:val="00DF7FFA"/>
    <w:rsid w:val="00E11D8F"/>
    <w:rsid w:val="00E30B04"/>
    <w:rsid w:val="00E7362E"/>
    <w:rsid w:val="00E846FD"/>
    <w:rsid w:val="00EC155F"/>
    <w:rsid w:val="00ED4A0A"/>
    <w:rsid w:val="00F1070A"/>
    <w:rsid w:val="00F36E00"/>
    <w:rsid w:val="00F423D2"/>
    <w:rsid w:val="00F53BDE"/>
    <w:rsid w:val="00F57E95"/>
    <w:rsid w:val="00F6437F"/>
    <w:rsid w:val="00F65BAD"/>
    <w:rsid w:val="00F731F2"/>
    <w:rsid w:val="00F76F69"/>
    <w:rsid w:val="00F82254"/>
    <w:rsid w:val="00FB53B5"/>
    <w:rsid w:val="00FB72FF"/>
    <w:rsid w:val="00FC7102"/>
    <w:rsid w:val="00FC7CE1"/>
    <w:rsid w:val="00FD0193"/>
    <w:rsid w:val="00FD1E0F"/>
    <w:rsid w:val="00FD5B2E"/>
    <w:rsid w:val="00FE3084"/>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pPr>
    <w:rPr>
      <w:rFonts w:ascii="Verdana" w:hAnsi="Verdana"/>
      <w:lang w:eastAsia="en-US"/>
    </w:rPr>
  </w:style>
  <w:style w:type="paragraph" w:styleId="BalloonText">
    <w:name w:val="Balloon Text"/>
    <w:basedOn w:val="Normal"/>
    <w:semiHidden/>
    <w:rsid w:val="00411F28"/>
    <w:rPr>
      <w:rFonts w:ascii="Tahoma" w:hAnsi="Tahoma" w:cs="Tahoma"/>
      <w:sz w:val="16"/>
      <w:szCs w:val="16"/>
    </w:rPr>
  </w:style>
  <w:style w:type="character" w:styleId="Hyperlink">
    <w:name w:val="Hyperlink"/>
    <w:rsid w:val="0028148C"/>
    <w:rPr>
      <w:color w:val="0000FF"/>
      <w:u w:val="single"/>
    </w:rPr>
  </w:style>
  <w:style w:type="paragraph" w:customStyle="1" w:styleId="Default">
    <w:name w:val="Default"/>
    <w:rsid w:val="00FE3084"/>
    <w:pPr>
      <w:autoSpaceDE w:val="0"/>
      <w:autoSpaceDN w:val="0"/>
      <w:adjustRightInd w:val="0"/>
    </w:pPr>
    <w:rPr>
      <w:rFonts w:ascii="Arial" w:hAnsi="Arial" w:cs="Arial"/>
      <w:color w:val="000000"/>
      <w:sz w:val="24"/>
      <w:szCs w:val="24"/>
    </w:rPr>
  </w:style>
  <w:style w:type="character" w:styleId="CommentReference">
    <w:name w:val="annotation reference"/>
    <w:rsid w:val="00E7362E"/>
    <w:rPr>
      <w:sz w:val="16"/>
      <w:szCs w:val="16"/>
    </w:rPr>
  </w:style>
  <w:style w:type="paragraph" w:styleId="CommentText">
    <w:name w:val="annotation text"/>
    <w:basedOn w:val="Normal"/>
    <w:link w:val="CommentTextChar"/>
    <w:rsid w:val="00E7362E"/>
    <w:rPr>
      <w:sz w:val="20"/>
      <w:szCs w:val="20"/>
      <w:lang w:val="x-none" w:eastAsia="x-none"/>
    </w:rPr>
  </w:style>
  <w:style w:type="character" w:customStyle="1" w:styleId="CommentTextChar">
    <w:name w:val="Comment Text Char"/>
    <w:link w:val="CommentText"/>
    <w:rsid w:val="00E7362E"/>
    <w:rPr>
      <w:rFonts w:ascii="Arial" w:hAnsi="Arial"/>
    </w:rPr>
  </w:style>
  <w:style w:type="paragraph" w:styleId="CommentSubject">
    <w:name w:val="annotation subject"/>
    <w:basedOn w:val="CommentText"/>
    <w:next w:val="CommentText"/>
    <w:link w:val="CommentSubjectChar"/>
    <w:rsid w:val="00E7362E"/>
    <w:rPr>
      <w:b/>
      <w:bCs/>
    </w:rPr>
  </w:style>
  <w:style w:type="character" w:customStyle="1" w:styleId="CommentSubjectChar">
    <w:name w:val="Comment Subject Char"/>
    <w:link w:val="CommentSubject"/>
    <w:rsid w:val="00E7362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pPr>
    <w:rPr>
      <w:rFonts w:ascii="Verdana" w:hAnsi="Verdana"/>
      <w:lang w:eastAsia="en-US"/>
    </w:rPr>
  </w:style>
  <w:style w:type="paragraph" w:styleId="BalloonText">
    <w:name w:val="Balloon Text"/>
    <w:basedOn w:val="Normal"/>
    <w:semiHidden/>
    <w:rsid w:val="00411F28"/>
    <w:rPr>
      <w:rFonts w:ascii="Tahoma" w:hAnsi="Tahoma" w:cs="Tahoma"/>
      <w:sz w:val="16"/>
      <w:szCs w:val="16"/>
    </w:rPr>
  </w:style>
  <w:style w:type="character" w:styleId="Hyperlink">
    <w:name w:val="Hyperlink"/>
    <w:rsid w:val="0028148C"/>
    <w:rPr>
      <w:color w:val="0000FF"/>
      <w:u w:val="single"/>
    </w:rPr>
  </w:style>
  <w:style w:type="paragraph" w:customStyle="1" w:styleId="Default">
    <w:name w:val="Default"/>
    <w:rsid w:val="00FE3084"/>
    <w:pPr>
      <w:autoSpaceDE w:val="0"/>
      <w:autoSpaceDN w:val="0"/>
      <w:adjustRightInd w:val="0"/>
    </w:pPr>
    <w:rPr>
      <w:rFonts w:ascii="Arial" w:hAnsi="Arial" w:cs="Arial"/>
      <w:color w:val="000000"/>
      <w:sz w:val="24"/>
      <w:szCs w:val="24"/>
    </w:rPr>
  </w:style>
  <w:style w:type="character" w:styleId="CommentReference">
    <w:name w:val="annotation reference"/>
    <w:rsid w:val="00E7362E"/>
    <w:rPr>
      <w:sz w:val="16"/>
      <w:szCs w:val="16"/>
    </w:rPr>
  </w:style>
  <w:style w:type="paragraph" w:styleId="CommentText">
    <w:name w:val="annotation text"/>
    <w:basedOn w:val="Normal"/>
    <w:link w:val="CommentTextChar"/>
    <w:rsid w:val="00E7362E"/>
    <w:rPr>
      <w:sz w:val="20"/>
      <w:szCs w:val="20"/>
      <w:lang w:val="x-none" w:eastAsia="x-none"/>
    </w:rPr>
  </w:style>
  <w:style w:type="character" w:customStyle="1" w:styleId="CommentTextChar">
    <w:name w:val="Comment Text Char"/>
    <w:link w:val="CommentText"/>
    <w:rsid w:val="00E7362E"/>
    <w:rPr>
      <w:rFonts w:ascii="Arial" w:hAnsi="Arial"/>
    </w:rPr>
  </w:style>
  <w:style w:type="paragraph" w:styleId="CommentSubject">
    <w:name w:val="annotation subject"/>
    <w:basedOn w:val="CommentText"/>
    <w:next w:val="CommentText"/>
    <w:link w:val="CommentSubjectChar"/>
    <w:rsid w:val="00E7362E"/>
    <w:rPr>
      <w:b/>
      <w:bCs/>
    </w:rPr>
  </w:style>
  <w:style w:type="character" w:customStyle="1" w:styleId="CommentSubjectChar">
    <w:name w:val="Comment Subject Char"/>
    <w:link w:val="CommentSubject"/>
    <w:rsid w:val="00E736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879">
      <w:bodyDiv w:val="1"/>
      <w:marLeft w:val="0"/>
      <w:marRight w:val="0"/>
      <w:marTop w:val="0"/>
      <w:marBottom w:val="0"/>
      <w:divBdr>
        <w:top w:val="none" w:sz="0" w:space="0" w:color="auto"/>
        <w:left w:val="none" w:sz="0" w:space="0" w:color="auto"/>
        <w:bottom w:val="none" w:sz="0" w:space="0" w:color="auto"/>
        <w:right w:val="none" w:sz="0" w:space="0" w:color="auto"/>
      </w:divBdr>
    </w:div>
    <w:div w:id="180435172">
      <w:bodyDiv w:val="1"/>
      <w:marLeft w:val="0"/>
      <w:marRight w:val="0"/>
      <w:marTop w:val="0"/>
      <w:marBottom w:val="0"/>
      <w:divBdr>
        <w:top w:val="none" w:sz="0" w:space="0" w:color="auto"/>
        <w:left w:val="none" w:sz="0" w:space="0" w:color="auto"/>
        <w:bottom w:val="none" w:sz="0" w:space="0" w:color="auto"/>
        <w:right w:val="none" w:sz="0" w:space="0" w:color="auto"/>
      </w:divBdr>
    </w:div>
    <w:div w:id="925381823">
      <w:bodyDiv w:val="1"/>
      <w:marLeft w:val="0"/>
      <w:marRight w:val="0"/>
      <w:marTop w:val="0"/>
      <w:marBottom w:val="0"/>
      <w:divBdr>
        <w:top w:val="none" w:sz="0" w:space="0" w:color="auto"/>
        <w:left w:val="none" w:sz="0" w:space="0" w:color="auto"/>
        <w:bottom w:val="none" w:sz="0" w:space="0" w:color="auto"/>
        <w:right w:val="none" w:sz="0" w:space="0" w:color="auto"/>
      </w:divBdr>
    </w:div>
    <w:div w:id="1581022370">
      <w:bodyDiv w:val="1"/>
      <w:marLeft w:val="0"/>
      <w:marRight w:val="0"/>
      <w:marTop w:val="0"/>
      <w:marBottom w:val="0"/>
      <w:divBdr>
        <w:top w:val="none" w:sz="0" w:space="0" w:color="auto"/>
        <w:left w:val="none" w:sz="0" w:space="0" w:color="auto"/>
        <w:bottom w:val="none" w:sz="0" w:space="0" w:color="auto"/>
        <w:right w:val="none" w:sz="0" w:space="0" w:color="auto"/>
      </w:divBdr>
    </w:div>
    <w:div w:id="18198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CQC</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Martyns</dc:creator>
  <cp:lastModifiedBy>Mat Simpson</cp:lastModifiedBy>
  <cp:revision>2</cp:revision>
  <cp:lastPrinted>2015-02-12T11:25:00Z</cp:lastPrinted>
  <dcterms:created xsi:type="dcterms:W3CDTF">2016-04-11T15:23:00Z</dcterms:created>
  <dcterms:modified xsi:type="dcterms:W3CDTF">2016-04-11T15:23:00Z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